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19CD" w14:textId="77777777" w:rsidR="003A205E" w:rsidRDefault="003A205E" w:rsidP="003A205E">
      <w:pPr>
        <w:spacing w:line="240" w:lineRule="auto"/>
        <w:rPr>
          <w:sz w:val="2"/>
        </w:rPr>
        <w:sectPr w:rsidR="003A205E" w:rsidSect="00482944">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6EFBAAA9" w14:textId="056A331C" w:rsidR="00482944" w:rsidRDefault="00482944" w:rsidP="00482944">
      <w:pPr>
        <w:pStyle w:val="TitleHCH"/>
        <w:ind w:right="1260"/>
      </w:pPr>
      <w:r>
        <w:rPr>
          <w:lang w:val="fr-FR"/>
        </w:rPr>
        <w:tab/>
      </w:r>
      <w:r>
        <w:rPr>
          <w:lang w:val="fr-FR"/>
        </w:rPr>
        <w:tab/>
      </w:r>
      <w:r w:rsidRPr="00482944">
        <w:rPr>
          <w:lang w:val="fr-FR"/>
        </w:rPr>
        <w:t>Circulaire</w:t>
      </w:r>
      <w:r w:rsidR="0078030A" w:rsidRPr="0078030A">
        <w:rPr>
          <w:rStyle w:val="FootnoteReference"/>
          <w:b w:val="0"/>
          <w:sz w:val="20"/>
          <w:szCs w:val="20"/>
          <w:vertAlign w:val="baseline"/>
          <w:lang w:val="fr-FR"/>
        </w:rPr>
        <w:footnoteReference w:customMarkFollows="1" w:id="1"/>
        <w:sym w:font="Symbol" w:char="F02A"/>
      </w:r>
    </w:p>
    <w:p w14:paraId="6B32264B" w14:textId="77777777" w:rsidR="00482944" w:rsidRDefault="00482944" w:rsidP="00482944">
      <w:pPr>
        <w:pStyle w:val="HCH"/>
        <w:ind w:left="1310"/>
      </w:pPr>
    </w:p>
    <w:p w14:paraId="1568381D" w14:textId="4E16378E" w:rsidR="00482944" w:rsidRDefault="00482944" w:rsidP="00482944">
      <w:pPr>
        <w:tabs>
          <w:tab w:val="right" w:pos="1166"/>
          <w:tab w:val="left" w:pos="1310"/>
        </w:tabs>
        <w:ind w:left="1310" w:hanging="1310"/>
      </w:pPr>
      <w:r>
        <w:tab/>
      </w:r>
      <w:r>
        <w:tab/>
      </w:r>
      <w:r w:rsidRPr="00482944">
        <w:rPr>
          <w:lang w:val="fr-FR"/>
        </w:rPr>
        <w:t>Circulaire de la Sous-Secrétaire générale à la gestion des ressources humaines</w:t>
      </w:r>
    </w:p>
    <w:p w14:paraId="7A16BA87" w14:textId="5A3D60B6" w:rsidR="00482944" w:rsidRPr="00482944" w:rsidRDefault="00482944" w:rsidP="00482944">
      <w:pPr>
        <w:tabs>
          <w:tab w:val="right" w:pos="1166"/>
          <w:tab w:val="left" w:pos="1310"/>
        </w:tabs>
        <w:spacing w:line="120" w:lineRule="exact"/>
        <w:ind w:left="1310" w:hanging="1310"/>
        <w:rPr>
          <w:sz w:val="10"/>
        </w:rPr>
      </w:pPr>
    </w:p>
    <w:p w14:paraId="10DDBED1" w14:textId="6A85D567" w:rsidR="00482944" w:rsidRDefault="00482944" w:rsidP="00482944">
      <w:pPr>
        <w:tabs>
          <w:tab w:val="right" w:pos="1166"/>
          <w:tab w:val="left" w:pos="1310"/>
        </w:tabs>
        <w:ind w:left="1310" w:hanging="1310"/>
      </w:pPr>
      <w:r>
        <w:tab/>
        <w:t>Destinataires :</w:t>
      </w:r>
      <w:r>
        <w:tab/>
      </w:r>
      <w:r w:rsidRPr="00482944">
        <w:rPr>
          <w:lang w:val="fr-FR"/>
        </w:rPr>
        <w:t>Les membres du personnel</w:t>
      </w:r>
    </w:p>
    <w:p w14:paraId="3760A9CA" w14:textId="77777777" w:rsidR="00482944" w:rsidRDefault="00482944" w:rsidP="00482944">
      <w:pPr>
        <w:tabs>
          <w:tab w:val="right" w:pos="1166"/>
          <w:tab w:val="left" w:pos="1310"/>
        </w:tabs>
        <w:ind w:left="1310" w:hanging="1310"/>
      </w:pPr>
    </w:p>
    <w:p w14:paraId="3582F61D" w14:textId="7DAD58A3" w:rsidR="00482944" w:rsidRDefault="00482944" w:rsidP="00482944">
      <w:pPr>
        <w:pStyle w:val="TitleH1"/>
        <w:ind w:right="1260"/>
      </w:pPr>
      <w:r w:rsidRPr="00482944">
        <w:rPr>
          <w:sz w:val="20"/>
        </w:rPr>
        <w:tab/>
        <w:t>Objet :</w:t>
      </w:r>
      <w:r w:rsidRPr="00482944">
        <w:rPr>
          <w:sz w:val="20"/>
        </w:rPr>
        <w:tab/>
      </w:r>
      <w:r w:rsidRPr="00482944">
        <w:rPr>
          <w:lang w:val="fr-FR"/>
        </w:rPr>
        <w:t>Barèmes révisés des traitements des agents des services</w:t>
      </w:r>
      <w:r>
        <w:rPr>
          <w:lang w:val="fr-FR"/>
        </w:rPr>
        <w:t xml:space="preserve"> </w:t>
      </w:r>
      <w:r w:rsidRPr="00482944">
        <w:rPr>
          <w:lang w:val="fr-FR"/>
        </w:rPr>
        <w:t>généraux et des catégories apparentées en poste au Siège (recrutés</w:t>
      </w:r>
      <w:r>
        <w:rPr>
          <w:lang w:val="fr-FR"/>
        </w:rPr>
        <w:t> </w:t>
      </w:r>
      <w:r w:rsidRPr="00482944">
        <w:rPr>
          <w:lang w:val="fr-FR"/>
        </w:rPr>
        <w:t>à partir du 1</w:t>
      </w:r>
      <w:r w:rsidRPr="00482944">
        <w:rPr>
          <w:vertAlign w:val="superscript"/>
          <w:lang w:val="fr-FR"/>
        </w:rPr>
        <w:t>er</w:t>
      </w:r>
      <w:r w:rsidRPr="00482944">
        <w:rPr>
          <w:lang w:val="fr-FR"/>
        </w:rPr>
        <w:t> février 2016)</w:t>
      </w:r>
    </w:p>
    <w:p w14:paraId="7FB41E73" w14:textId="100266A5" w:rsidR="00482944" w:rsidRPr="007D0867" w:rsidRDefault="00482944" w:rsidP="007D0867">
      <w:pPr>
        <w:pStyle w:val="SingleTxt"/>
        <w:spacing w:after="0" w:line="120" w:lineRule="exact"/>
        <w:rPr>
          <w:sz w:val="10"/>
        </w:rPr>
      </w:pPr>
    </w:p>
    <w:p w14:paraId="472891BF" w14:textId="7A6C2300" w:rsidR="007D0867" w:rsidRPr="007D0867" w:rsidRDefault="007D0867" w:rsidP="007D0867">
      <w:pPr>
        <w:pStyle w:val="SingleTxt"/>
        <w:spacing w:after="0" w:line="120" w:lineRule="exact"/>
        <w:rPr>
          <w:sz w:val="10"/>
        </w:rPr>
      </w:pPr>
    </w:p>
    <w:p w14:paraId="48D5D20B" w14:textId="77777777" w:rsidR="007D0867" w:rsidRPr="005D62E0" w:rsidRDefault="007D0867" w:rsidP="007D0867">
      <w:pPr>
        <w:pStyle w:val="SingleTxt"/>
        <w:numPr>
          <w:ilvl w:val="0"/>
          <w:numId w:val="29"/>
        </w:numPr>
        <w:tabs>
          <w:tab w:val="num" w:pos="2804"/>
        </w:tabs>
        <w:spacing w:line="240" w:lineRule="exact"/>
        <w:ind w:left="1267"/>
      </w:pPr>
      <w:r w:rsidRPr="005D62E0">
        <w:t>Comme le veut la méthode actuelle d’ajustement des barèmes des traitements entre deux enquêtes, les traitements nets des agents des services généraux et des catégories apparentées en poste au Siège sont ajustés par application d’un coefficient égal à 90 % du mouvement de l’indice des prix à la consommation</w:t>
      </w:r>
      <w:r>
        <w:t xml:space="preserve"> </w:t>
      </w:r>
      <w:r w:rsidRPr="005D62E0">
        <w:t>pour New York.</w:t>
      </w:r>
    </w:p>
    <w:p w14:paraId="4DE7C843" w14:textId="7F813A6E" w:rsidR="007D0867" w:rsidRPr="005D62E0" w:rsidRDefault="007D0867" w:rsidP="007D0867">
      <w:pPr>
        <w:pStyle w:val="SingleTxt"/>
        <w:numPr>
          <w:ilvl w:val="0"/>
          <w:numId w:val="29"/>
        </w:numPr>
        <w:tabs>
          <w:tab w:val="num" w:pos="2804"/>
        </w:tabs>
        <w:spacing w:line="240" w:lineRule="exact"/>
        <w:ind w:left="1267"/>
      </w:pPr>
      <w:r w:rsidRPr="005D62E0">
        <w:t>L’indice des prix à la consommation du mois de novembre 2017 étant en hausse de 1,60 % par rapport à celui de novembre 2016, les traitements nets des agents des services généraux, des professeurs de langues, des assistants d’information, des agents de sécurité et des agents des corps de métiers sont donc majorés de 1,4 % à compter du 1</w:t>
      </w:r>
      <w:r w:rsidRPr="005D62E0">
        <w:rPr>
          <w:vertAlign w:val="superscript"/>
        </w:rPr>
        <w:t>er</w:t>
      </w:r>
      <w:r w:rsidRPr="005D62E0">
        <w:t xml:space="preserve"> novembre 2017. Cette majoration a été appliquée aux barèmes des traitements </w:t>
      </w:r>
      <w:r w:rsidR="006F10DB">
        <w:t xml:space="preserve">les </w:t>
      </w:r>
      <w:r w:rsidRPr="005D62E0">
        <w:t>moins élevés des agents recrutés à partir du 1</w:t>
      </w:r>
      <w:r w:rsidRPr="005D62E0">
        <w:rPr>
          <w:vertAlign w:val="superscript"/>
        </w:rPr>
        <w:t xml:space="preserve">er </w:t>
      </w:r>
      <w:r w:rsidRPr="005D62E0">
        <w:t>février 2016.</w:t>
      </w:r>
    </w:p>
    <w:p w14:paraId="4FFA8B21" w14:textId="77777777" w:rsidR="007D0867" w:rsidRPr="005D62E0" w:rsidRDefault="007D0867" w:rsidP="007D0867">
      <w:pPr>
        <w:pStyle w:val="SingleTxt"/>
        <w:numPr>
          <w:ilvl w:val="0"/>
          <w:numId w:val="29"/>
        </w:numPr>
        <w:tabs>
          <w:tab w:val="num" w:pos="2804"/>
        </w:tabs>
        <w:spacing w:line="240" w:lineRule="exact"/>
        <w:ind w:left="1267"/>
      </w:pPr>
      <w:r w:rsidRPr="005D62E0">
        <w:t>Les fonctionnaires recrutés avant le 1</w:t>
      </w:r>
      <w:r w:rsidRPr="00C40386">
        <w:rPr>
          <w:vertAlign w:val="superscript"/>
        </w:rPr>
        <w:t>er</w:t>
      </w:r>
      <w:r>
        <w:t> </w:t>
      </w:r>
      <w:r w:rsidRPr="005D62E0">
        <w:t>février 2016 perçoivent un traitement calculé en fonction des barèmes en vigueur depuis le 1</w:t>
      </w:r>
      <w:r w:rsidRPr="005D62E0">
        <w:rPr>
          <w:vertAlign w:val="superscript"/>
        </w:rPr>
        <w:t>er</w:t>
      </w:r>
      <w:r w:rsidRPr="005D62E0">
        <w:t xml:space="preserve"> mars 2014. </w:t>
      </w:r>
    </w:p>
    <w:p w14:paraId="59B85431" w14:textId="77777777" w:rsidR="007D0867" w:rsidRPr="005D62E0" w:rsidRDefault="007D0867" w:rsidP="007D0867">
      <w:pPr>
        <w:pStyle w:val="SingleTxt"/>
        <w:numPr>
          <w:ilvl w:val="0"/>
          <w:numId w:val="29"/>
        </w:numPr>
        <w:tabs>
          <w:tab w:val="num" w:pos="2804"/>
        </w:tabs>
        <w:spacing w:line="240" w:lineRule="exact"/>
        <w:ind w:left="1267"/>
      </w:pPr>
      <w:r w:rsidRPr="005D62E0">
        <w:t>Le montant de l’indemnité pour charges de famille et de la prime de connaissances linguistiques reste inchangé.</w:t>
      </w:r>
    </w:p>
    <w:p w14:paraId="2187B64E" w14:textId="66EDDAE6" w:rsidR="007D0867" w:rsidRDefault="007D0867" w:rsidP="006F10DB">
      <w:pPr>
        <w:pStyle w:val="SingleTxt"/>
        <w:numPr>
          <w:ilvl w:val="0"/>
          <w:numId w:val="31"/>
        </w:numPr>
        <w:tabs>
          <w:tab w:val="num" w:pos="2804"/>
        </w:tabs>
        <w:spacing w:line="240" w:lineRule="exact"/>
      </w:pPr>
      <w:r w:rsidRPr="005D62E0">
        <w:t>Les barèmes révisés des traitements, joints en annexe à la présente circulaire, seront appliqués dans les états de paie de la fin du mois de janvier 2018.</w:t>
      </w:r>
    </w:p>
    <w:p w14:paraId="4DF39693" w14:textId="14E46A42" w:rsidR="007D0867" w:rsidRDefault="007D0867" w:rsidP="007D0867">
      <w:pPr>
        <w:pStyle w:val="SingleTxt"/>
      </w:pPr>
    </w:p>
    <w:p w14:paraId="75F7959D" w14:textId="3633ADA2" w:rsidR="007D0867" w:rsidRDefault="007D0867" w:rsidP="007D0867">
      <w:pPr>
        <w:pStyle w:val="SingleTxt"/>
      </w:pPr>
    </w:p>
    <w:p w14:paraId="7798F498" w14:textId="41EC55C4" w:rsidR="007D0867" w:rsidRDefault="007D0867" w:rsidP="007D0867">
      <w:pPr>
        <w:pStyle w:val="SingleTxt"/>
      </w:pPr>
    </w:p>
    <w:p w14:paraId="22A3256F" w14:textId="67DFD602" w:rsidR="007D0867" w:rsidRDefault="007D0867" w:rsidP="007D0867">
      <w:pPr>
        <w:pStyle w:val="SingleTxt"/>
      </w:pPr>
    </w:p>
    <w:p w14:paraId="1121FDE5" w14:textId="6015F4A2" w:rsidR="007D0867" w:rsidRDefault="007D0867" w:rsidP="007D0867">
      <w:pPr>
        <w:pStyle w:val="SingleTxt"/>
      </w:pPr>
    </w:p>
    <w:p w14:paraId="4556DEC4" w14:textId="30ACDEF8" w:rsidR="007D0867" w:rsidRDefault="007D0867" w:rsidP="007D0867">
      <w:pPr>
        <w:pStyle w:val="SingleTxt"/>
      </w:pPr>
    </w:p>
    <w:p w14:paraId="5110049E" w14:textId="77777777" w:rsidR="007D0867" w:rsidRDefault="007D0867" w:rsidP="007D0867">
      <w:pPr>
        <w:pStyle w:val="SingleTxt"/>
        <w:sectPr w:rsidR="007D0867" w:rsidSect="00716DE0">
          <w:endnotePr>
            <w:numFmt w:val="decimal"/>
          </w:endnotePr>
          <w:type w:val="continuous"/>
          <w:pgSz w:w="12240" w:h="15840"/>
          <w:pgMar w:top="1440" w:right="1200" w:bottom="1757" w:left="1200" w:header="432" w:footer="504" w:gutter="0"/>
          <w:cols w:space="720"/>
          <w:noEndnote/>
          <w:docGrid w:linePitch="360"/>
        </w:sectPr>
      </w:pPr>
    </w:p>
    <w:p w14:paraId="4D6C48BF" w14:textId="77777777" w:rsidR="007D0867" w:rsidRPr="005D62E0" w:rsidRDefault="007D0867" w:rsidP="007D0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lastRenderedPageBreak/>
        <w:t>Annexe</w:t>
      </w:r>
    </w:p>
    <w:p w14:paraId="4E2F9CE1" w14:textId="77777777" w:rsidR="007D0867" w:rsidRPr="00177A5D" w:rsidRDefault="007D0867" w:rsidP="007D0867">
      <w:pPr>
        <w:pStyle w:val="SingleTxt"/>
        <w:spacing w:after="0" w:line="120" w:lineRule="exact"/>
        <w:rPr>
          <w:sz w:val="10"/>
        </w:rPr>
      </w:pPr>
    </w:p>
    <w:p w14:paraId="13A2473F" w14:textId="40085A10" w:rsidR="007D0867" w:rsidRPr="005D62E0" w:rsidRDefault="007D0867" w:rsidP="007D08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Barèmes révisés des traitements des agents des services généraux et des catégories</w:t>
      </w:r>
      <w:r>
        <w:t> </w:t>
      </w:r>
      <w:r w:rsidRPr="005D62E0">
        <w:t xml:space="preserve"> apparentées en poste au Siège</w:t>
      </w:r>
    </w:p>
    <w:p w14:paraId="5393F7C1" w14:textId="77777777" w:rsidR="007D0867" w:rsidRPr="00177A5D" w:rsidRDefault="007D0867" w:rsidP="007D0867">
      <w:pPr>
        <w:pStyle w:val="SingleTxt"/>
        <w:spacing w:after="0" w:line="120" w:lineRule="exact"/>
        <w:rPr>
          <w:sz w:val="10"/>
        </w:rPr>
      </w:pPr>
    </w:p>
    <w:p w14:paraId="6E9485F8" w14:textId="77777777" w:rsidR="007D0867" w:rsidRPr="00177A5D" w:rsidRDefault="007D0867" w:rsidP="007D0867">
      <w:pPr>
        <w:pStyle w:val="SingleTxt"/>
        <w:spacing w:after="0" w:line="120" w:lineRule="exact"/>
        <w:rPr>
          <w:sz w:val="10"/>
        </w:rPr>
      </w:pPr>
    </w:p>
    <w:p w14:paraId="52E479A6" w14:textId="77777777" w:rsidR="007D0867" w:rsidRPr="005D62E0" w:rsidRDefault="007D0867" w:rsidP="006F1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5D62E0">
        <w:tab/>
        <w:t>A.</w:t>
      </w:r>
      <w:r w:rsidRPr="005D62E0">
        <w:tab/>
        <w:t>Barème des traitements des agents des services généraux en poste au Siège</w:t>
      </w:r>
    </w:p>
    <w:p w14:paraId="221BA734" w14:textId="2031FB53" w:rsidR="007D0867" w:rsidRPr="007D0867" w:rsidRDefault="007D0867" w:rsidP="007D0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7D0867">
        <w:rPr>
          <w:b w:val="0"/>
          <w:bCs/>
          <w:sz w:val="14"/>
          <w:szCs w:val="14"/>
        </w:rPr>
        <w:t>(En dollars des États-Unis)</w:t>
      </w:r>
    </w:p>
    <w:p w14:paraId="19EA3DD3" w14:textId="7A81F444" w:rsidR="007D0867" w:rsidRPr="007D0867" w:rsidRDefault="007D0867" w:rsidP="007D0867">
      <w:pPr>
        <w:pStyle w:val="SingleTxt"/>
        <w:spacing w:after="0" w:line="120" w:lineRule="exact"/>
        <w:rPr>
          <w:sz w:val="10"/>
        </w:rPr>
      </w:pPr>
    </w:p>
    <w:p w14:paraId="6684DBA6" w14:textId="77777777" w:rsidR="007D0867" w:rsidRPr="00177A5D" w:rsidRDefault="007D0867" w:rsidP="007D0867">
      <w:pPr>
        <w:pStyle w:val="SingleTxt"/>
        <w:spacing w:after="0" w:line="120" w:lineRule="exact"/>
        <w:rPr>
          <w:sz w:val="10"/>
        </w:rPr>
      </w:pPr>
    </w:p>
    <w:p w14:paraId="18CD481B" w14:textId="6880C461" w:rsidR="007D0867" w:rsidRDefault="007D0867" w:rsidP="007D08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uniquement au personnel recruté à partir du 1</w:t>
      </w:r>
      <w:r w:rsidRPr="005D62E0">
        <w:rPr>
          <w:vertAlign w:val="superscript"/>
        </w:rPr>
        <w:t>er</w:t>
      </w:r>
      <w:r w:rsidRPr="005D62E0">
        <w:t> février 2016)</w:t>
      </w:r>
    </w:p>
    <w:p w14:paraId="2EFA9CA0" w14:textId="20D54C16" w:rsidR="007D0867" w:rsidRPr="007D0867" w:rsidRDefault="007D0867" w:rsidP="007D0867">
      <w:pPr>
        <w:pStyle w:val="SingleTxt"/>
        <w:spacing w:after="0" w:line="120" w:lineRule="exact"/>
        <w:rPr>
          <w:sz w:val="10"/>
        </w:rPr>
      </w:pPr>
    </w:p>
    <w:p w14:paraId="31D49B3F" w14:textId="04028B67" w:rsidR="007D0867" w:rsidRPr="007D0867" w:rsidRDefault="007D0867" w:rsidP="007D0867">
      <w:pPr>
        <w:pStyle w:val="SingleTxt"/>
        <w:spacing w:after="0" w:line="120" w:lineRule="exact"/>
        <w:rPr>
          <w:sz w:val="10"/>
        </w:rPr>
      </w:pPr>
    </w:p>
    <w:tbl>
      <w:tblPr>
        <w:tblW w:w="13260" w:type="dxa"/>
        <w:tblLayout w:type="fixed"/>
        <w:tblCellMar>
          <w:left w:w="0" w:type="dxa"/>
          <w:right w:w="0" w:type="dxa"/>
        </w:tblCellMar>
        <w:tblLook w:val="0000" w:firstRow="0" w:lastRow="0" w:firstColumn="0" w:lastColumn="0" w:noHBand="0" w:noVBand="0"/>
      </w:tblPr>
      <w:tblGrid>
        <w:gridCol w:w="372"/>
        <w:gridCol w:w="1597"/>
        <w:gridCol w:w="1025"/>
        <w:gridCol w:w="317"/>
        <w:gridCol w:w="708"/>
        <w:gridCol w:w="243"/>
        <w:gridCol w:w="783"/>
        <w:gridCol w:w="554"/>
        <w:gridCol w:w="473"/>
        <w:gridCol w:w="554"/>
        <w:gridCol w:w="369"/>
        <w:gridCol w:w="103"/>
        <w:gridCol w:w="1026"/>
        <w:gridCol w:w="1026"/>
        <w:gridCol w:w="107"/>
        <w:gridCol w:w="684"/>
        <w:gridCol w:w="236"/>
        <w:gridCol w:w="76"/>
        <w:gridCol w:w="950"/>
        <w:gridCol w:w="1030"/>
        <w:gridCol w:w="983"/>
        <w:gridCol w:w="44"/>
      </w:tblGrid>
      <w:tr w:rsidR="007D0867" w:rsidRPr="00D63A33" w14:paraId="4CECD298" w14:textId="77777777" w:rsidTr="007036B7">
        <w:tc>
          <w:tcPr>
            <w:tcW w:w="372" w:type="dxa"/>
            <w:tcBorders>
              <w:top w:val="single" w:sz="4" w:space="0" w:color="auto"/>
            </w:tcBorders>
            <w:shd w:val="clear" w:color="auto" w:fill="auto"/>
            <w:vAlign w:val="bottom"/>
          </w:tcPr>
          <w:p w14:paraId="195CD365" w14:textId="77777777" w:rsidR="007D0867" w:rsidRPr="00D63A33" w:rsidRDefault="007D0867" w:rsidP="007D0867">
            <w:pPr>
              <w:suppressAutoHyphens/>
              <w:spacing w:before="80" w:after="80" w:line="150" w:lineRule="exact"/>
              <w:ind w:right="40"/>
              <w:rPr>
                <w:i/>
                <w:sz w:val="14"/>
              </w:rPr>
            </w:pPr>
          </w:p>
        </w:tc>
        <w:tc>
          <w:tcPr>
            <w:tcW w:w="1597" w:type="dxa"/>
            <w:tcBorders>
              <w:top w:val="single" w:sz="4" w:space="0" w:color="auto"/>
            </w:tcBorders>
            <w:shd w:val="clear" w:color="auto" w:fill="auto"/>
            <w:vAlign w:val="bottom"/>
          </w:tcPr>
          <w:p w14:paraId="19268988" w14:textId="77777777" w:rsidR="007D0867" w:rsidRPr="00D63A33" w:rsidRDefault="007D0867" w:rsidP="007D0867">
            <w:pPr>
              <w:suppressAutoHyphens/>
              <w:spacing w:before="80" w:after="80" w:line="150" w:lineRule="exact"/>
              <w:ind w:left="144" w:right="40"/>
              <w:rPr>
                <w:i/>
                <w:sz w:val="14"/>
              </w:rPr>
            </w:pPr>
          </w:p>
        </w:tc>
        <w:tc>
          <w:tcPr>
            <w:tcW w:w="11291" w:type="dxa"/>
            <w:gridSpan w:val="20"/>
            <w:tcBorders>
              <w:top w:val="single" w:sz="4" w:space="0" w:color="auto"/>
              <w:bottom w:val="single" w:sz="4" w:space="0" w:color="auto"/>
            </w:tcBorders>
            <w:shd w:val="clear" w:color="auto" w:fill="auto"/>
            <w:vAlign w:val="bottom"/>
          </w:tcPr>
          <w:p w14:paraId="7676F6F3" w14:textId="77777777" w:rsidR="007D0867" w:rsidRPr="00D63A33" w:rsidRDefault="007D0867" w:rsidP="007D0867">
            <w:pPr>
              <w:suppressAutoHyphens/>
              <w:spacing w:before="80" w:after="80" w:line="150" w:lineRule="exact"/>
              <w:ind w:left="144" w:right="40"/>
              <w:jc w:val="center"/>
              <w:rPr>
                <w:i/>
                <w:sz w:val="14"/>
              </w:rPr>
            </w:pPr>
            <w:r w:rsidRPr="00D63A33">
              <w:rPr>
                <w:i/>
                <w:sz w:val="14"/>
              </w:rPr>
              <w:t>Échelon</w:t>
            </w:r>
          </w:p>
        </w:tc>
      </w:tr>
      <w:tr w:rsidR="007D0867" w:rsidRPr="00D63A33" w14:paraId="1A7EC34B" w14:textId="77777777" w:rsidTr="007036B7">
        <w:tc>
          <w:tcPr>
            <w:tcW w:w="1969" w:type="dxa"/>
            <w:gridSpan w:val="2"/>
            <w:tcBorders>
              <w:bottom w:val="single" w:sz="12" w:space="0" w:color="auto"/>
            </w:tcBorders>
            <w:shd w:val="clear" w:color="auto" w:fill="auto"/>
            <w:vAlign w:val="bottom"/>
          </w:tcPr>
          <w:p w14:paraId="3457F70C" w14:textId="77777777" w:rsidR="007D0867" w:rsidRPr="00D63A33" w:rsidRDefault="007D0867" w:rsidP="007D0867">
            <w:pPr>
              <w:suppressAutoHyphens/>
              <w:spacing w:before="80" w:after="80" w:line="150" w:lineRule="exact"/>
              <w:ind w:right="43"/>
              <w:rPr>
                <w:i/>
                <w:sz w:val="14"/>
              </w:rPr>
            </w:pPr>
            <w:r w:rsidRPr="00D63A33">
              <w:rPr>
                <w:i/>
                <w:sz w:val="14"/>
              </w:rPr>
              <w:t>Classe</w:t>
            </w:r>
          </w:p>
        </w:tc>
        <w:tc>
          <w:tcPr>
            <w:tcW w:w="1025" w:type="dxa"/>
            <w:tcBorders>
              <w:top w:val="single" w:sz="4" w:space="0" w:color="auto"/>
              <w:bottom w:val="single" w:sz="12" w:space="0" w:color="auto"/>
            </w:tcBorders>
            <w:shd w:val="clear" w:color="auto" w:fill="auto"/>
            <w:vAlign w:val="bottom"/>
          </w:tcPr>
          <w:p w14:paraId="2DAD5B6E" w14:textId="77777777" w:rsidR="007D0867" w:rsidRPr="00D63A33" w:rsidRDefault="007D0867" w:rsidP="007D0867">
            <w:pPr>
              <w:suppressAutoHyphens/>
              <w:spacing w:before="80" w:after="80" w:line="150" w:lineRule="exact"/>
              <w:ind w:left="144" w:right="40"/>
              <w:jc w:val="right"/>
              <w:rPr>
                <w:i/>
                <w:sz w:val="14"/>
              </w:rPr>
            </w:pPr>
            <w:r w:rsidRPr="00D63A33">
              <w:rPr>
                <w:i/>
                <w:sz w:val="14"/>
              </w:rPr>
              <w:t>I</w:t>
            </w:r>
          </w:p>
        </w:tc>
        <w:tc>
          <w:tcPr>
            <w:tcW w:w="1025" w:type="dxa"/>
            <w:gridSpan w:val="2"/>
            <w:tcBorders>
              <w:top w:val="single" w:sz="4" w:space="0" w:color="auto"/>
              <w:bottom w:val="single" w:sz="12" w:space="0" w:color="auto"/>
            </w:tcBorders>
            <w:shd w:val="clear" w:color="auto" w:fill="auto"/>
            <w:vAlign w:val="bottom"/>
          </w:tcPr>
          <w:p w14:paraId="6E995D28" w14:textId="77777777" w:rsidR="007D0867" w:rsidRPr="00D63A33" w:rsidRDefault="007D0867" w:rsidP="007D0867">
            <w:pPr>
              <w:suppressAutoHyphens/>
              <w:spacing w:before="80" w:after="80" w:line="150" w:lineRule="exact"/>
              <w:ind w:left="144" w:right="40"/>
              <w:jc w:val="right"/>
              <w:rPr>
                <w:i/>
                <w:sz w:val="14"/>
              </w:rPr>
            </w:pPr>
            <w:r w:rsidRPr="00D63A33">
              <w:rPr>
                <w:i/>
                <w:sz w:val="14"/>
              </w:rPr>
              <w:t>II</w:t>
            </w:r>
          </w:p>
        </w:tc>
        <w:tc>
          <w:tcPr>
            <w:tcW w:w="1026" w:type="dxa"/>
            <w:gridSpan w:val="2"/>
            <w:tcBorders>
              <w:top w:val="single" w:sz="4" w:space="0" w:color="auto"/>
              <w:bottom w:val="single" w:sz="12" w:space="0" w:color="auto"/>
            </w:tcBorders>
            <w:shd w:val="clear" w:color="auto" w:fill="auto"/>
            <w:vAlign w:val="bottom"/>
          </w:tcPr>
          <w:p w14:paraId="0C97AB57" w14:textId="77777777" w:rsidR="007D0867" w:rsidRPr="00D63A33" w:rsidRDefault="007D0867" w:rsidP="007D0867">
            <w:pPr>
              <w:suppressAutoHyphens/>
              <w:spacing w:before="80" w:after="80" w:line="150" w:lineRule="exact"/>
              <w:ind w:left="144" w:right="40"/>
              <w:jc w:val="right"/>
              <w:rPr>
                <w:i/>
                <w:sz w:val="14"/>
              </w:rPr>
            </w:pPr>
            <w:r w:rsidRPr="00D63A33">
              <w:rPr>
                <w:i/>
                <w:sz w:val="14"/>
              </w:rPr>
              <w:t>III</w:t>
            </w:r>
          </w:p>
        </w:tc>
        <w:tc>
          <w:tcPr>
            <w:tcW w:w="1027" w:type="dxa"/>
            <w:gridSpan w:val="2"/>
            <w:tcBorders>
              <w:top w:val="single" w:sz="4" w:space="0" w:color="auto"/>
              <w:bottom w:val="single" w:sz="12" w:space="0" w:color="auto"/>
            </w:tcBorders>
            <w:shd w:val="clear" w:color="auto" w:fill="auto"/>
            <w:vAlign w:val="bottom"/>
          </w:tcPr>
          <w:p w14:paraId="3194D9FC" w14:textId="77777777" w:rsidR="007D0867" w:rsidRPr="00D63A33" w:rsidRDefault="007D0867" w:rsidP="007D0867">
            <w:pPr>
              <w:suppressAutoHyphens/>
              <w:spacing w:before="80" w:after="80" w:line="150" w:lineRule="exact"/>
              <w:ind w:left="144" w:right="40"/>
              <w:jc w:val="right"/>
              <w:rPr>
                <w:i/>
                <w:sz w:val="14"/>
              </w:rPr>
            </w:pPr>
            <w:r w:rsidRPr="00D63A33">
              <w:rPr>
                <w:i/>
                <w:sz w:val="14"/>
              </w:rPr>
              <w:t>IV</w:t>
            </w:r>
          </w:p>
        </w:tc>
        <w:tc>
          <w:tcPr>
            <w:tcW w:w="1026" w:type="dxa"/>
            <w:gridSpan w:val="3"/>
            <w:tcBorders>
              <w:top w:val="single" w:sz="4" w:space="0" w:color="auto"/>
              <w:bottom w:val="single" w:sz="12" w:space="0" w:color="auto"/>
            </w:tcBorders>
            <w:shd w:val="clear" w:color="auto" w:fill="auto"/>
            <w:vAlign w:val="bottom"/>
          </w:tcPr>
          <w:p w14:paraId="367B66EC" w14:textId="77777777" w:rsidR="007D0867" w:rsidRPr="00D63A33" w:rsidRDefault="007D0867" w:rsidP="007D0867">
            <w:pPr>
              <w:suppressAutoHyphens/>
              <w:spacing w:before="80" w:after="80" w:line="150" w:lineRule="exact"/>
              <w:ind w:left="144" w:right="40"/>
              <w:jc w:val="right"/>
              <w:rPr>
                <w:i/>
                <w:sz w:val="14"/>
              </w:rPr>
            </w:pPr>
            <w:r w:rsidRPr="00D63A33">
              <w:rPr>
                <w:i/>
                <w:sz w:val="14"/>
              </w:rPr>
              <w:t>V</w:t>
            </w:r>
          </w:p>
        </w:tc>
        <w:tc>
          <w:tcPr>
            <w:tcW w:w="1026" w:type="dxa"/>
            <w:tcBorders>
              <w:top w:val="single" w:sz="4" w:space="0" w:color="auto"/>
              <w:bottom w:val="single" w:sz="12" w:space="0" w:color="auto"/>
            </w:tcBorders>
            <w:shd w:val="clear" w:color="auto" w:fill="auto"/>
            <w:vAlign w:val="bottom"/>
          </w:tcPr>
          <w:p w14:paraId="3728456D"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w:t>
            </w:r>
          </w:p>
        </w:tc>
        <w:tc>
          <w:tcPr>
            <w:tcW w:w="1026" w:type="dxa"/>
            <w:tcBorders>
              <w:top w:val="single" w:sz="4" w:space="0" w:color="auto"/>
              <w:bottom w:val="single" w:sz="12" w:space="0" w:color="auto"/>
            </w:tcBorders>
            <w:shd w:val="clear" w:color="auto" w:fill="auto"/>
            <w:vAlign w:val="bottom"/>
          </w:tcPr>
          <w:p w14:paraId="1EFC2A56"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VII</w:t>
            </w:r>
          </w:p>
        </w:tc>
        <w:tc>
          <w:tcPr>
            <w:tcW w:w="1027" w:type="dxa"/>
            <w:gridSpan w:val="3"/>
            <w:tcBorders>
              <w:top w:val="single" w:sz="4" w:space="0" w:color="auto"/>
              <w:bottom w:val="single" w:sz="12" w:space="0" w:color="auto"/>
            </w:tcBorders>
            <w:shd w:val="clear" w:color="auto" w:fill="auto"/>
            <w:vAlign w:val="bottom"/>
          </w:tcPr>
          <w:p w14:paraId="4AF0E083" w14:textId="77777777" w:rsidR="007D0867" w:rsidRPr="00D63A33" w:rsidRDefault="007D0867" w:rsidP="007D0867">
            <w:pPr>
              <w:suppressAutoHyphens/>
              <w:spacing w:before="80" w:after="80" w:line="150" w:lineRule="exact"/>
              <w:ind w:left="144" w:right="40"/>
              <w:jc w:val="right"/>
              <w:rPr>
                <w:i/>
                <w:sz w:val="14"/>
              </w:rPr>
            </w:pPr>
            <w:r w:rsidRPr="00D63A33">
              <w:rPr>
                <w:i/>
                <w:sz w:val="14"/>
              </w:rPr>
              <w:t>VIII</w:t>
            </w:r>
          </w:p>
        </w:tc>
        <w:tc>
          <w:tcPr>
            <w:tcW w:w="1026" w:type="dxa"/>
            <w:gridSpan w:val="2"/>
            <w:tcBorders>
              <w:top w:val="single" w:sz="4" w:space="0" w:color="auto"/>
              <w:bottom w:val="single" w:sz="12" w:space="0" w:color="auto"/>
            </w:tcBorders>
            <w:shd w:val="clear" w:color="auto" w:fill="auto"/>
            <w:vAlign w:val="bottom"/>
          </w:tcPr>
          <w:p w14:paraId="15E1CF12" w14:textId="77777777" w:rsidR="007D0867" w:rsidRPr="00D63A33" w:rsidRDefault="007D0867" w:rsidP="007D0867">
            <w:pPr>
              <w:suppressAutoHyphens/>
              <w:spacing w:before="80" w:after="80" w:line="150" w:lineRule="exact"/>
              <w:ind w:left="144" w:right="40"/>
              <w:jc w:val="right"/>
              <w:rPr>
                <w:i/>
                <w:sz w:val="14"/>
              </w:rPr>
            </w:pPr>
            <w:r w:rsidRPr="00D63A33">
              <w:rPr>
                <w:i/>
                <w:sz w:val="14"/>
              </w:rPr>
              <w:t>IX</w:t>
            </w:r>
          </w:p>
        </w:tc>
        <w:tc>
          <w:tcPr>
            <w:tcW w:w="1030" w:type="dxa"/>
            <w:tcBorders>
              <w:top w:val="single" w:sz="4" w:space="0" w:color="auto"/>
              <w:bottom w:val="single" w:sz="12" w:space="0" w:color="auto"/>
            </w:tcBorders>
            <w:shd w:val="clear" w:color="auto" w:fill="auto"/>
            <w:vAlign w:val="bottom"/>
          </w:tcPr>
          <w:p w14:paraId="12D191FA" w14:textId="77777777" w:rsidR="007D0867" w:rsidRPr="00D63A33" w:rsidRDefault="007D0867" w:rsidP="007D0867">
            <w:pPr>
              <w:suppressAutoHyphens/>
              <w:spacing w:before="80" w:after="80" w:line="150" w:lineRule="exact"/>
              <w:ind w:left="144" w:right="40"/>
              <w:jc w:val="right"/>
              <w:rPr>
                <w:i/>
                <w:sz w:val="14"/>
              </w:rPr>
            </w:pPr>
            <w:r w:rsidRPr="00D63A33">
              <w:rPr>
                <w:i/>
                <w:sz w:val="14"/>
              </w:rPr>
              <w:t>X</w:t>
            </w:r>
          </w:p>
        </w:tc>
        <w:tc>
          <w:tcPr>
            <w:tcW w:w="1027" w:type="dxa"/>
            <w:gridSpan w:val="2"/>
            <w:tcBorders>
              <w:top w:val="single" w:sz="4" w:space="0" w:color="auto"/>
              <w:bottom w:val="single" w:sz="12" w:space="0" w:color="auto"/>
            </w:tcBorders>
            <w:shd w:val="clear" w:color="auto" w:fill="auto"/>
            <w:vAlign w:val="bottom"/>
          </w:tcPr>
          <w:p w14:paraId="0CD9CC49" w14:textId="77777777" w:rsidR="007D0867" w:rsidRPr="00D63A33" w:rsidRDefault="007D0867" w:rsidP="007D0867">
            <w:pPr>
              <w:suppressAutoHyphens/>
              <w:spacing w:before="80" w:after="80" w:line="150" w:lineRule="exact"/>
              <w:ind w:left="144" w:right="40"/>
              <w:jc w:val="right"/>
              <w:rPr>
                <w:i/>
                <w:sz w:val="14"/>
              </w:rPr>
            </w:pPr>
            <w:r w:rsidRPr="00D63A33">
              <w:rPr>
                <w:i/>
                <w:sz w:val="14"/>
              </w:rPr>
              <w:t>XI</w:t>
            </w:r>
          </w:p>
        </w:tc>
      </w:tr>
      <w:tr w:rsidR="007D0867" w:rsidRPr="00D63A33" w14:paraId="781B6962" w14:textId="77777777" w:rsidTr="007036B7">
        <w:trPr>
          <w:trHeight w:hRule="exact" w:val="115"/>
          <w:tblHeader/>
        </w:trPr>
        <w:tc>
          <w:tcPr>
            <w:tcW w:w="372" w:type="dxa"/>
            <w:tcBorders>
              <w:top w:val="single" w:sz="12" w:space="0" w:color="auto"/>
            </w:tcBorders>
            <w:shd w:val="clear" w:color="auto" w:fill="auto"/>
            <w:vAlign w:val="bottom"/>
          </w:tcPr>
          <w:p w14:paraId="0C16E59F" w14:textId="77777777" w:rsidR="007D0867" w:rsidRPr="00D63A33" w:rsidRDefault="007D0867" w:rsidP="007D0867">
            <w:pPr>
              <w:suppressAutoHyphens/>
              <w:spacing w:before="40" w:after="40" w:line="210" w:lineRule="exact"/>
              <w:ind w:right="40"/>
              <w:rPr>
                <w:sz w:val="17"/>
              </w:rPr>
            </w:pPr>
          </w:p>
        </w:tc>
        <w:tc>
          <w:tcPr>
            <w:tcW w:w="1597" w:type="dxa"/>
            <w:tcBorders>
              <w:top w:val="single" w:sz="12" w:space="0" w:color="auto"/>
            </w:tcBorders>
            <w:shd w:val="clear" w:color="auto" w:fill="auto"/>
            <w:vAlign w:val="bottom"/>
          </w:tcPr>
          <w:p w14:paraId="6573C247" w14:textId="77777777" w:rsidR="007D0867" w:rsidRPr="00D63A33" w:rsidRDefault="007D0867" w:rsidP="007D0867">
            <w:pPr>
              <w:suppressAutoHyphens/>
              <w:spacing w:before="40" w:after="40" w:line="210" w:lineRule="exact"/>
              <w:ind w:left="144" w:right="40"/>
              <w:rPr>
                <w:sz w:val="17"/>
              </w:rPr>
            </w:pPr>
          </w:p>
        </w:tc>
        <w:tc>
          <w:tcPr>
            <w:tcW w:w="1025" w:type="dxa"/>
            <w:tcBorders>
              <w:top w:val="single" w:sz="12" w:space="0" w:color="auto"/>
            </w:tcBorders>
            <w:shd w:val="clear" w:color="auto" w:fill="auto"/>
            <w:vAlign w:val="bottom"/>
          </w:tcPr>
          <w:p w14:paraId="24F0FC81" w14:textId="77777777" w:rsidR="007D0867" w:rsidRPr="00D63A33" w:rsidRDefault="007D0867" w:rsidP="007D0867">
            <w:pPr>
              <w:suppressAutoHyphens/>
              <w:spacing w:before="40" w:after="40" w:line="210" w:lineRule="exact"/>
              <w:ind w:left="144" w:right="40"/>
              <w:jc w:val="right"/>
              <w:rPr>
                <w:sz w:val="17"/>
              </w:rPr>
            </w:pPr>
          </w:p>
        </w:tc>
        <w:tc>
          <w:tcPr>
            <w:tcW w:w="1025" w:type="dxa"/>
            <w:gridSpan w:val="2"/>
            <w:tcBorders>
              <w:top w:val="single" w:sz="12" w:space="0" w:color="auto"/>
            </w:tcBorders>
            <w:shd w:val="clear" w:color="auto" w:fill="auto"/>
            <w:vAlign w:val="bottom"/>
          </w:tcPr>
          <w:p w14:paraId="4C13AB1E"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299877F7"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593EFEF1"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3"/>
            <w:tcBorders>
              <w:top w:val="single" w:sz="12" w:space="0" w:color="auto"/>
            </w:tcBorders>
            <w:shd w:val="clear" w:color="auto" w:fill="auto"/>
            <w:vAlign w:val="bottom"/>
          </w:tcPr>
          <w:p w14:paraId="60C756F0" w14:textId="77777777" w:rsidR="007D0867" w:rsidRPr="00D63A33" w:rsidRDefault="007D0867" w:rsidP="007D0867">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5A5F2AE6" w14:textId="77777777" w:rsidR="007D0867" w:rsidRPr="00D63A33" w:rsidRDefault="007D0867" w:rsidP="007D0867">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0FFDA11C"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3"/>
            <w:tcBorders>
              <w:top w:val="single" w:sz="12" w:space="0" w:color="auto"/>
            </w:tcBorders>
            <w:shd w:val="clear" w:color="auto" w:fill="auto"/>
            <w:vAlign w:val="bottom"/>
          </w:tcPr>
          <w:p w14:paraId="101A63B3" w14:textId="77777777" w:rsidR="007D0867" w:rsidRPr="00D63A33" w:rsidRDefault="007D0867" w:rsidP="007D0867">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5F6F8A2A" w14:textId="77777777" w:rsidR="007D0867" w:rsidRPr="00D63A33" w:rsidRDefault="007D0867" w:rsidP="007D0867">
            <w:pPr>
              <w:suppressAutoHyphens/>
              <w:spacing w:before="40" w:after="40" w:line="210" w:lineRule="exact"/>
              <w:ind w:left="144" w:right="40"/>
              <w:jc w:val="right"/>
              <w:rPr>
                <w:sz w:val="17"/>
              </w:rPr>
            </w:pPr>
          </w:p>
        </w:tc>
        <w:tc>
          <w:tcPr>
            <w:tcW w:w="1030" w:type="dxa"/>
            <w:tcBorders>
              <w:top w:val="single" w:sz="12" w:space="0" w:color="auto"/>
            </w:tcBorders>
            <w:shd w:val="clear" w:color="auto" w:fill="auto"/>
            <w:vAlign w:val="bottom"/>
          </w:tcPr>
          <w:p w14:paraId="551459AE" w14:textId="77777777" w:rsidR="007D0867" w:rsidRPr="00D63A33" w:rsidRDefault="007D0867" w:rsidP="007D0867">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08C13BAF" w14:textId="77777777" w:rsidR="007D0867" w:rsidRPr="00D63A33" w:rsidRDefault="007D0867" w:rsidP="007D0867">
            <w:pPr>
              <w:suppressAutoHyphens/>
              <w:spacing w:before="40" w:after="40" w:line="210" w:lineRule="exact"/>
              <w:ind w:left="144" w:right="40"/>
              <w:jc w:val="right"/>
              <w:rPr>
                <w:sz w:val="17"/>
              </w:rPr>
            </w:pPr>
          </w:p>
        </w:tc>
      </w:tr>
      <w:tr w:rsidR="007D0867" w:rsidRPr="00D63A33" w14:paraId="37DA4CFC" w14:textId="77777777" w:rsidTr="007036B7">
        <w:tc>
          <w:tcPr>
            <w:tcW w:w="372" w:type="dxa"/>
            <w:shd w:val="clear" w:color="auto" w:fill="auto"/>
            <w:vAlign w:val="bottom"/>
          </w:tcPr>
          <w:p w14:paraId="4EA6D960" w14:textId="07F594CD"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G-7</w:t>
            </w:r>
          </w:p>
        </w:tc>
        <w:tc>
          <w:tcPr>
            <w:tcW w:w="1597" w:type="dxa"/>
            <w:shd w:val="clear" w:color="auto" w:fill="auto"/>
            <w:vAlign w:val="bottom"/>
          </w:tcPr>
          <w:p w14:paraId="71EE0C9E"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5466F3F2" w14:textId="32E5A95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1 855</w:t>
            </w:r>
          </w:p>
        </w:tc>
        <w:tc>
          <w:tcPr>
            <w:tcW w:w="1025" w:type="dxa"/>
            <w:gridSpan w:val="2"/>
            <w:shd w:val="clear" w:color="auto" w:fill="auto"/>
            <w:vAlign w:val="bottom"/>
          </w:tcPr>
          <w:p w14:paraId="0CA97025" w14:textId="7A05ABF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4 871</w:t>
            </w:r>
          </w:p>
        </w:tc>
        <w:tc>
          <w:tcPr>
            <w:tcW w:w="1026" w:type="dxa"/>
            <w:gridSpan w:val="2"/>
            <w:shd w:val="clear" w:color="auto" w:fill="auto"/>
            <w:vAlign w:val="bottom"/>
          </w:tcPr>
          <w:p w14:paraId="5B3FFE20" w14:textId="1A49D9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7 887</w:t>
            </w:r>
          </w:p>
        </w:tc>
        <w:tc>
          <w:tcPr>
            <w:tcW w:w="1027" w:type="dxa"/>
            <w:gridSpan w:val="2"/>
            <w:shd w:val="clear" w:color="auto" w:fill="auto"/>
            <w:vAlign w:val="bottom"/>
          </w:tcPr>
          <w:p w14:paraId="410504CA" w14:textId="6B4E182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80 903</w:t>
            </w:r>
          </w:p>
        </w:tc>
        <w:tc>
          <w:tcPr>
            <w:tcW w:w="1026" w:type="dxa"/>
            <w:gridSpan w:val="3"/>
            <w:shd w:val="clear" w:color="auto" w:fill="auto"/>
            <w:vAlign w:val="bottom"/>
          </w:tcPr>
          <w:p w14:paraId="78959A30" w14:textId="7B6E493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3 919</w:t>
            </w:r>
          </w:p>
        </w:tc>
        <w:tc>
          <w:tcPr>
            <w:tcW w:w="1026" w:type="dxa"/>
            <w:shd w:val="clear" w:color="auto" w:fill="auto"/>
            <w:vAlign w:val="bottom"/>
          </w:tcPr>
          <w:p w14:paraId="1E49175B" w14:textId="0D218B4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6 9</w:t>
            </w:r>
            <w:r w:rsidRPr="00670F73">
              <w:rPr>
                <w:sz w:val="15"/>
                <w:szCs w:val="15"/>
              </w:rPr>
              <w:t>35</w:t>
            </w:r>
          </w:p>
        </w:tc>
        <w:tc>
          <w:tcPr>
            <w:tcW w:w="1026" w:type="dxa"/>
            <w:shd w:val="clear" w:color="auto" w:fill="auto"/>
            <w:vAlign w:val="bottom"/>
          </w:tcPr>
          <w:p w14:paraId="7511B188" w14:textId="0974D34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9 951</w:t>
            </w:r>
          </w:p>
        </w:tc>
        <w:tc>
          <w:tcPr>
            <w:tcW w:w="1027" w:type="dxa"/>
            <w:gridSpan w:val="3"/>
            <w:shd w:val="clear" w:color="auto" w:fill="auto"/>
            <w:vAlign w:val="bottom"/>
          </w:tcPr>
          <w:p w14:paraId="42D4A671" w14:textId="7A76B0E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2 967</w:t>
            </w:r>
          </w:p>
        </w:tc>
        <w:tc>
          <w:tcPr>
            <w:tcW w:w="1026" w:type="dxa"/>
            <w:gridSpan w:val="2"/>
            <w:shd w:val="clear" w:color="auto" w:fill="auto"/>
            <w:vAlign w:val="bottom"/>
          </w:tcPr>
          <w:p w14:paraId="73021696" w14:textId="15B251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5 983</w:t>
            </w:r>
          </w:p>
        </w:tc>
        <w:tc>
          <w:tcPr>
            <w:tcW w:w="1030" w:type="dxa"/>
            <w:shd w:val="clear" w:color="auto" w:fill="auto"/>
            <w:vAlign w:val="bottom"/>
          </w:tcPr>
          <w:p w14:paraId="32297B05" w14:textId="18297C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8 999</w:t>
            </w:r>
          </w:p>
        </w:tc>
        <w:tc>
          <w:tcPr>
            <w:tcW w:w="1027" w:type="dxa"/>
            <w:gridSpan w:val="2"/>
            <w:shd w:val="clear" w:color="auto" w:fill="auto"/>
            <w:vAlign w:val="bottom"/>
          </w:tcPr>
          <w:p w14:paraId="7C613279" w14:textId="5794320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10</w:t>
            </w:r>
            <w:r>
              <w:rPr>
                <w:sz w:val="15"/>
                <w:szCs w:val="15"/>
              </w:rPr>
              <w:t>2 015*</w:t>
            </w:r>
          </w:p>
        </w:tc>
      </w:tr>
      <w:tr w:rsidR="007D0867" w:rsidRPr="00D63A33" w14:paraId="4681AE1B" w14:textId="77777777" w:rsidTr="007036B7">
        <w:tc>
          <w:tcPr>
            <w:tcW w:w="372" w:type="dxa"/>
            <w:shd w:val="clear" w:color="auto" w:fill="auto"/>
            <w:vAlign w:val="bottom"/>
          </w:tcPr>
          <w:p w14:paraId="4CC8314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717EA9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B90066A" w14:textId="0B0A08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5</w:t>
            </w:r>
            <w:r>
              <w:rPr>
                <w:sz w:val="15"/>
                <w:szCs w:val="15"/>
              </w:rPr>
              <w:t>3</w:t>
            </w:r>
            <w:r w:rsidRPr="00670F73">
              <w:rPr>
                <w:sz w:val="15"/>
                <w:szCs w:val="15"/>
              </w:rPr>
              <w:t>6</w:t>
            </w:r>
          </w:p>
        </w:tc>
        <w:tc>
          <w:tcPr>
            <w:tcW w:w="1025" w:type="dxa"/>
            <w:gridSpan w:val="2"/>
            <w:shd w:val="clear" w:color="auto" w:fill="auto"/>
            <w:vAlign w:val="bottom"/>
          </w:tcPr>
          <w:p w14:paraId="4F52DCA2" w14:textId="202D58C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2 </w:t>
            </w:r>
            <w:r w:rsidRPr="00670F73">
              <w:rPr>
                <w:sz w:val="15"/>
                <w:szCs w:val="15"/>
              </w:rPr>
              <w:t>3</w:t>
            </w:r>
            <w:r>
              <w:rPr>
                <w:sz w:val="15"/>
                <w:szCs w:val="15"/>
              </w:rPr>
              <w:t>49</w:t>
            </w:r>
          </w:p>
        </w:tc>
        <w:tc>
          <w:tcPr>
            <w:tcW w:w="1026" w:type="dxa"/>
            <w:gridSpan w:val="2"/>
            <w:shd w:val="clear" w:color="auto" w:fill="auto"/>
            <w:vAlign w:val="bottom"/>
          </w:tcPr>
          <w:p w14:paraId="38E721AC" w14:textId="1B4662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1</w:t>
            </w:r>
            <w:r>
              <w:rPr>
                <w:sz w:val="15"/>
                <w:szCs w:val="15"/>
              </w:rPr>
              <w:t>61</w:t>
            </w:r>
          </w:p>
        </w:tc>
        <w:tc>
          <w:tcPr>
            <w:tcW w:w="1027" w:type="dxa"/>
            <w:gridSpan w:val="2"/>
            <w:shd w:val="clear" w:color="auto" w:fill="auto"/>
            <w:vAlign w:val="bottom"/>
          </w:tcPr>
          <w:p w14:paraId="16038FC4" w14:textId="0BA3559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7 973</w:t>
            </w:r>
          </w:p>
        </w:tc>
        <w:tc>
          <w:tcPr>
            <w:tcW w:w="1026" w:type="dxa"/>
            <w:gridSpan w:val="3"/>
            <w:shd w:val="clear" w:color="auto" w:fill="auto"/>
            <w:vAlign w:val="bottom"/>
          </w:tcPr>
          <w:p w14:paraId="21AF023C" w14:textId="77C271D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80 786</w:t>
            </w:r>
          </w:p>
        </w:tc>
        <w:tc>
          <w:tcPr>
            <w:tcW w:w="1026" w:type="dxa"/>
            <w:shd w:val="clear" w:color="auto" w:fill="auto"/>
            <w:vAlign w:val="bottom"/>
          </w:tcPr>
          <w:p w14:paraId="51F57BD5" w14:textId="2369D29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3 597</w:t>
            </w:r>
          </w:p>
        </w:tc>
        <w:tc>
          <w:tcPr>
            <w:tcW w:w="1026" w:type="dxa"/>
            <w:shd w:val="clear" w:color="auto" w:fill="auto"/>
            <w:vAlign w:val="bottom"/>
          </w:tcPr>
          <w:p w14:paraId="519C7185" w14:textId="7D34BD7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6 410</w:t>
            </w:r>
          </w:p>
        </w:tc>
        <w:tc>
          <w:tcPr>
            <w:tcW w:w="1027" w:type="dxa"/>
            <w:gridSpan w:val="3"/>
            <w:shd w:val="clear" w:color="auto" w:fill="auto"/>
            <w:vAlign w:val="bottom"/>
          </w:tcPr>
          <w:p w14:paraId="79BBDEAB" w14:textId="504C701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9 223</w:t>
            </w:r>
          </w:p>
        </w:tc>
        <w:tc>
          <w:tcPr>
            <w:tcW w:w="1026" w:type="dxa"/>
            <w:gridSpan w:val="2"/>
            <w:shd w:val="clear" w:color="auto" w:fill="auto"/>
            <w:vAlign w:val="bottom"/>
          </w:tcPr>
          <w:p w14:paraId="375A40C8" w14:textId="6FE8E98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2 035</w:t>
            </w:r>
          </w:p>
        </w:tc>
        <w:tc>
          <w:tcPr>
            <w:tcW w:w="1030" w:type="dxa"/>
            <w:shd w:val="clear" w:color="auto" w:fill="auto"/>
            <w:vAlign w:val="bottom"/>
          </w:tcPr>
          <w:p w14:paraId="1C73F979" w14:textId="71382BE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4 93</w:t>
            </w:r>
            <w:r w:rsidRPr="00670F73">
              <w:rPr>
                <w:sz w:val="15"/>
                <w:szCs w:val="15"/>
              </w:rPr>
              <w:t>2</w:t>
            </w:r>
          </w:p>
        </w:tc>
        <w:tc>
          <w:tcPr>
            <w:tcW w:w="1027" w:type="dxa"/>
            <w:gridSpan w:val="2"/>
            <w:shd w:val="clear" w:color="auto" w:fill="auto"/>
            <w:vAlign w:val="bottom"/>
          </w:tcPr>
          <w:p w14:paraId="28364F01" w14:textId="713F9A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7 948*</w:t>
            </w:r>
          </w:p>
        </w:tc>
      </w:tr>
      <w:tr w:rsidR="007D0867" w:rsidRPr="00D63A33" w14:paraId="26706B62" w14:textId="77777777" w:rsidTr="007036B7">
        <w:tc>
          <w:tcPr>
            <w:tcW w:w="372" w:type="dxa"/>
            <w:shd w:val="clear" w:color="auto" w:fill="auto"/>
            <w:vAlign w:val="bottom"/>
          </w:tcPr>
          <w:p w14:paraId="78012C5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00F842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4E4D0DE7" w14:textId="5C1E43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4 580</w:t>
            </w:r>
          </w:p>
        </w:tc>
        <w:tc>
          <w:tcPr>
            <w:tcW w:w="1025" w:type="dxa"/>
            <w:gridSpan w:val="2"/>
            <w:shd w:val="clear" w:color="auto" w:fill="auto"/>
            <w:vAlign w:val="bottom"/>
          </w:tcPr>
          <w:p w14:paraId="7D1B32ED" w14:textId="4840D14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6 661</w:t>
            </w:r>
          </w:p>
        </w:tc>
        <w:tc>
          <w:tcPr>
            <w:tcW w:w="1026" w:type="dxa"/>
            <w:gridSpan w:val="2"/>
            <w:shd w:val="clear" w:color="auto" w:fill="auto"/>
            <w:vAlign w:val="bottom"/>
          </w:tcPr>
          <w:p w14:paraId="177DB067" w14:textId="03D43D9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8 742</w:t>
            </w:r>
          </w:p>
        </w:tc>
        <w:tc>
          <w:tcPr>
            <w:tcW w:w="1027" w:type="dxa"/>
            <w:gridSpan w:val="2"/>
            <w:shd w:val="clear" w:color="auto" w:fill="auto"/>
            <w:vAlign w:val="bottom"/>
          </w:tcPr>
          <w:p w14:paraId="4BE50E19" w14:textId="5FD978E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60 82</w:t>
            </w:r>
            <w:r w:rsidRPr="00670F73">
              <w:rPr>
                <w:sz w:val="15"/>
                <w:szCs w:val="15"/>
              </w:rPr>
              <w:t>3</w:t>
            </w:r>
          </w:p>
        </w:tc>
        <w:tc>
          <w:tcPr>
            <w:tcW w:w="1026" w:type="dxa"/>
            <w:gridSpan w:val="3"/>
            <w:shd w:val="clear" w:color="auto" w:fill="auto"/>
            <w:vAlign w:val="bottom"/>
          </w:tcPr>
          <w:p w14:paraId="2D5AB524" w14:textId="3886D9E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62</w:t>
            </w:r>
            <w:r>
              <w:rPr>
                <w:sz w:val="15"/>
                <w:szCs w:val="15"/>
              </w:rPr>
              <w:t xml:space="preserve"> 904</w:t>
            </w:r>
          </w:p>
        </w:tc>
        <w:tc>
          <w:tcPr>
            <w:tcW w:w="1026" w:type="dxa"/>
            <w:shd w:val="clear" w:color="auto" w:fill="auto"/>
            <w:vAlign w:val="bottom"/>
          </w:tcPr>
          <w:p w14:paraId="0BE3FAAD" w14:textId="3D69794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1026" w:type="dxa"/>
            <w:shd w:val="clear" w:color="auto" w:fill="auto"/>
            <w:vAlign w:val="bottom"/>
          </w:tcPr>
          <w:p w14:paraId="44147519" w14:textId="36B4BC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7 066</w:t>
            </w:r>
          </w:p>
        </w:tc>
        <w:tc>
          <w:tcPr>
            <w:tcW w:w="1027" w:type="dxa"/>
            <w:gridSpan w:val="3"/>
            <w:shd w:val="clear" w:color="auto" w:fill="auto"/>
            <w:vAlign w:val="bottom"/>
          </w:tcPr>
          <w:p w14:paraId="5FDD070A" w14:textId="31C5616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1026" w:type="dxa"/>
            <w:gridSpan w:val="2"/>
            <w:shd w:val="clear" w:color="auto" w:fill="auto"/>
            <w:vAlign w:val="bottom"/>
          </w:tcPr>
          <w:p w14:paraId="3D63E4FF" w14:textId="7422A3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1030" w:type="dxa"/>
            <w:shd w:val="clear" w:color="auto" w:fill="auto"/>
            <w:vAlign w:val="bottom"/>
          </w:tcPr>
          <w:p w14:paraId="3C54E6B9" w14:textId="5FE1E52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3 309</w:t>
            </w:r>
          </w:p>
        </w:tc>
        <w:tc>
          <w:tcPr>
            <w:tcW w:w="1027" w:type="dxa"/>
            <w:gridSpan w:val="2"/>
            <w:shd w:val="clear" w:color="auto" w:fill="auto"/>
            <w:vAlign w:val="bottom"/>
          </w:tcPr>
          <w:p w14:paraId="20242A1D" w14:textId="49F839F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7D0867" w:rsidRPr="00D63A33" w14:paraId="10885C45" w14:textId="77777777" w:rsidTr="007036B7">
        <w:tc>
          <w:tcPr>
            <w:tcW w:w="372" w:type="dxa"/>
            <w:shd w:val="clear" w:color="auto" w:fill="auto"/>
            <w:vAlign w:val="bottom"/>
          </w:tcPr>
          <w:p w14:paraId="41D4681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CA9295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0A4E924" w14:textId="6EA6A3B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4 580</w:t>
            </w:r>
          </w:p>
        </w:tc>
        <w:tc>
          <w:tcPr>
            <w:tcW w:w="1025" w:type="dxa"/>
            <w:gridSpan w:val="2"/>
            <w:shd w:val="clear" w:color="auto" w:fill="auto"/>
            <w:vAlign w:val="bottom"/>
          </w:tcPr>
          <w:p w14:paraId="6190FCCB" w14:textId="2AE0F26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6 661</w:t>
            </w:r>
          </w:p>
        </w:tc>
        <w:tc>
          <w:tcPr>
            <w:tcW w:w="1026" w:type="dxa"/>
            <w:gridSpan w:val="2"/>
            <w:shd w:val="clear" w:color="auto" w:fill="auto"/>
            <w:vAlign w:val="bottom"/>
          </w:tcPr>
          <w:p w14:paraId="123ED51C" w14:textId="01DA6B9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8 742</w:t>
            </w:r>
          </w:p>
        </w:tc>
        <w:tc>
          <w:tcPr>
            <w:tcW w:w="1027" w:type="dxa"/>
            <w:gridSpan w:val="2"/>
            <w:shd w:val="clear" w:color="auto" w:fill="auto"/>
            <w:vAlign w:val="bottom"/>
          </w:tcPr>
          <w:p w14:paraId="0F825317" w14:textId="5678B1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60 82</w:t>
            </w:r>
            <w:r w:rsidRPr="00670F73">
              <w:rPr>
                <w:sz w:val="15"/>
                <w:szCs w:val="15"/>
              </w:rPr>
              <w:t>3</w:t>
            </w:r>
          </w:p>
        </w:tc>
        <w:tc>
          <w:tcPr>
            <w:tcW w:w="1026" w:type="dxa"/>
            <w:gridSpan w:val="3"/>
            <w:shd w:val="clear" w:color="auto" w:fill="auto"/>
            <w:vAlign w:val="bottom"/>
          </w:tcPr>
          <w:p w14:paraId="15BA4A83" w14:textId="261A24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62</w:t>
            </w:r>
            <w:r>
              <w:rPr>
                <w:sz w:val="15"/>
                <w:szCs w:val="15"/>
              </w:rPr>
              <w:t xml:space="preserve"> 904</w:t>
            </w:r>
          </w:p>
        </w:tc>
        <w:tc>
          <w:tcPr>
            <w:tcW w:w="1026" w:type="dxa"/>
            <w:shd w:val="clear" w:color="auto" w:fill="auto"/>
            <w:vAlign w:val="bottom"/>
          </w:tcPr>
          <w:p w14:paraId="26C93D10" w14:textId="41E369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64</w:t>
            </w:r>
            <w:r>
              <w:rPr>
                <w:sz w:val="15"/>
                <w:szCs w:val="15"/>
              </w:rPr>
              <w:t xml:space="preserve"> 9</w:t>
            </w:r>
            <w:r w:rsidRPr="00670F73">
              <w:rPr>
                <w:sz w:val="15"/>
                <w:szCs w:val="15"/>
              </w:rPr>
              <w:t>8</w:t>
            </w:r>
            <w:r>
              <w:rPr>
                <w:sz w:val="15"/>
                <w:szCs w:val="15"/>
              </w:rPr>
              <w:t>5</w:t>
            </w:r>
          </w:p>
        </w:tc>
        <w:tc>
          <w:tcPr>
            <w:tcW w:w="1026" w:type="dxa"/>
            <w:shd w:val="clear" w:color="auto" w:fill="auto"/>
            <w:vAlign w:val="bottom"/>
          </w:tcPr>
          <w:p w14:paraId="11384E81" w14:textId="675FDF6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7 066</w:t>
            </w:r>
          </w:p>
        </w:tc>
        <w:tc>
          <w:tcPr>
            <w:tcW w:w="1027" w:type="dxa"/>
            <w:gridSpan w:val="3"/>
            <w:shd w:val="clear" w:color="auto" w:fill="auto"/>
            <w:vAlign w:val="bottom"/>
          </w:tcPr>
          <w:p w14:paraId="38286D7A" w14:textId="1737027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9 </w:t>
            </w:r>
            <w:r w:rsidRPr="00670F73">
              <w:rPr>
                <w:sz w:val="15"/>
                <w:szCs w:val="15"/>
              </w:rPr>
              <w:t>1</w:t>
            </w:r>
            <w:r>
              <w:rPr>
                <w:sz w:val="15"/>
                <w:szCs w:val="15"/>
              </w:rPr>
              <w:t>47</w:t>
            </w:r>
          </w:p>
        </w:tc>
        <w:tc>
          <w:tcPr>
            <w:tcW w:w="1026" w:type="dxa"/>
            <w:gridSpan w:val="2"/>
            <w:shd w:val="clear" w:color="auto" w:fill="auto"/>
            <w:vAlign w:val="bottom"/>
          </w:tcPr>
          <w:p w14:paraId="01FCA728" w14:textId="2D0656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1 </w:t>
            </w:r>
            <w:r w:rsidRPr="00670F73">
              <w:rPr>
                <w:sz w:val="15"/>
                <w:szCs w:val="15"/>
              </w:rPr>
              <w:t>2</w:t>
            </w:r>
            <w:r>
              <w:rPr>
                <w:sz w:val="15"/>
                <w:szCs w:val="15"/>
              </w:rPr>
              <w:t>28</w:t>
            </w:r>
          </w:p>
        </w:tc>
        <w:tc>
          <w:tcPr>
            <w:tcW w:w="1030" w:type="dxa"/>
            <w:shd w:val="clear" w:color="auto" w:fill="auto"/>
            <w:vAlign w:val="bottom"/>
          </w:tcPr>
          <w:p w14:paraId="54A56818" w14:textId="2D2673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3 309</w:t>
            </w:r>
          </w:p>
        </w:tc>
        <w:tc>
          <w:tcPr>
            <w:tcW w:w="1027" w:type="dxa"/>
            <w:gridSpan w:val="2"/>
            <w:shd w:val="clear" w:color="auto" w:fill="auto"/>
            <w:vAlign w:val="bottom"/>
          </w:tcPr>
          <w:p w14:paraId="68975442" w14:textId="6E07A58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3</w:t>
            </w:r>
            <w:r>
              <w:rPr>
                <w:sz w:val="15"/>
                <w:szCs w:val="15"/>
              </w:rPr>
              <w:t>9</w:t>
            </w:r>
            <w:r w:rsidRPr="00670F73">
              <w:rPr>
                <w:sz w:val="15"/>
                <w:szCs w:val="15"/>
              </w:rPr>
              <w:t>0</w:t>
            </w:r>
            <w:r>
              <w:rPr>
                <w:sz w:val="15"/>
                <w:szCs w:val="15"/>
              </w:rPr>
              <w:t>*</w:t>
            </w:r>
          </w:p>
        </w:tc>
      </w:tr>
      <w:tr w:rsidR="007D0867" w:rsidRPr="00D63A33" w14:paraId="2D2B3E37" w14:textId="77777777" w:rsidTr="007036B7">
        <w:tc>
          <w:tcPr>
            <w:tcW w:w="372" w:type="dxa"/>
            <w:shd w:val="clear" w:color="auto" w:fill="auto"/>
            <w:vAlign w:val="bottom"/>
          </w:tcPr>
          <w:p w14:paraId="5A4872F2"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86E8A6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33BF6443" w14:textId="603911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5" w:type="dxa"/>
            <w:gridSpan w:val="2"/>
            <w:shd w:val="clear" w:color="auto" w:fill="auto"/>
            <w:vAlign w:val="bottom"/>
          </w:tcPr>
          <w:p w14:paraId="50761A95" w14:textId="17665F2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5DE6A177" w14:textId="79A510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73CD3C2D" w14:textId="24A0DD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3"/>
            <w:shd w:val="clear" w:color="auto" w:fill="auto"/>
            <w:vAlign w:val="bottom"/>
          </w:tcPr>
          <w:p w14:paraId="238A8468" w14:textId="185C3DB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14065F94" w14:textId="4E4EEC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p>
        </w:tc>
        <w:tc>
          <w:tcPr>
            <w:tcW w:w="1026" w:type="dxa"/>
            <w:shd w:val="clear" w:color="auto" w:fill="auto"/>
            <w:vAlign w:val="bottom"/>
          </w:tcPr>
          <w:p w14:paraId="538D636B" w14:textId="053AF32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3"/>
            <w:shd w:val="clear" w:color="auto" w:fill="auto"/>
            <w:vAlign w:val="bottom"/>
          </w:tcPr>
          <w:p w14:paraId="722BD19D" w14:textId="43E88ED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16157AC2" w14:textId="2A0367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30" w:type="dxa"/>
            <w:shd w:val="clear" w:color="auto" w:fill="auto"/>
            <w:vAlign w:val="bottom"/>
          </w:tcPr>
          <w:p w14:paraId="51132EBB" w14:textId="044080E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67F495FF" w14:textId="0C53859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r>
              <w:rPr>
                <w:sz w:val="15"/>
                <w:szCs w:val="15"/>
              </w:rPr>
              <w:t>*</w:t>
            </w:r>
          </w:p>
        </w:tc>
      </w:tr>
      <w:tr w:rsidR="007D0867" w:rsidRPr="00D63A33" w14:paraId="0B7C0E31" w14:textId="77777777" w:rsidTr="007036B7">
        <w:tc>
          <w:tcPr>
            <w:tcW w:w="372" w:type="dxa"/>
            <w:shd w:val="clear" w:color="auto" w:fill="auto"/>
            <w:vAlign w:val="bottom"/>
          </w:tcPr>
          <w:p w14:paraId="6EFE910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70DC91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26E7C58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2491ADE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3C932F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8B3E79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08C98EB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774AEB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125E763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4CEA2BD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4EA0CDB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0A00D3E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CCEFAE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4C9E3354" w14:textId="77777777" w:rsidTr="007036B7">
        <w:tc>
          <w:tcPr>
            <w:tcW w:w="372" w:type="dxa"/>
            <w:shd w:val="clear" w:color="auto" w:fill="auto"/>
            <w:vAlign w:val="bottom"/>
          </w:tcPr>
          <w:p w14:paraId="31392F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G-6</w:t>
            </w:r>
          </w:p>
        </w:tc>
        <w:tc>
          <w:tcPr>
            <w:tcW w:w="1597" w:type="dxa"/>
            <w:shd w:val="clear" w:color="auto" w:fill="auto"/>
            <w:vAlign w:val="bottom"/>
          </w:tcPr>
          <w:p w14:paraId="79F1D91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4E232B30" w14:textId="297E355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4 </w:t>
            </w:r>
            <w:r w:rsidRPr="00670F73">
              <w:rPr>
                <w:sz w:val="15"/>
                <w:szCs w:val="15"/>
              </w:rPr>
              <w:t>3</w:t>
            </w:r>
            <w:r>
              <w:rPr>
                <w:sz w:val="15"/>
                <w:szCs w:val="15"/>
              </w:rPr>
              <w:t>65</w:t>
            </w:r>
          </w:p>
        </w:tc>
        <w:tc>
          <w:tcPr>
            <w:tcW w:w="1025" w:type="dxa"/>
            <w:gridSpan w:val="2"/>
            <w:shd w:val="clear" w:color="auto" w:fill="auto"/>
            <w:vAlign w:val="bottom"/>
          </w:tcPr>
          <w:p w14:paraId="363CC1CE" w14:textId="33A4B63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7 </w:t>
            </w:r>
            <w:r w:rsidRPr="00670F73">
              <w:rPr>
                <w:sz w:val="15"/>
                <w:szCs w:val="15"/>
              </w:rPr>
              <w:t>0</w:t>
            </w:r>
            <w:r>
              <w:rPr>
                <w:sz w:val="15"/>
                <w:szCs w:val="15"/>
              </w:rPr>
              <w:t>88</w:t>
            </w:r>
          </w:p>
        </w:tc>
        <w:tc>
          <w:tcPr>
            <w:tcW w:w="1026" w:type="dxa"/>
            <w:gridSpan w:val="2"/>
            <w:shd w:val="clear" w:color="auto" w:fill="auto"/>
            <w:vAlign w:val="bottom"/>
          </w:tcPr>
          <w:p w14:paraId="53E3CEDB" w14:textId="0A84FF2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9 809</w:t>
            </w:r>
          </w:p>
        </w:tc>
        <w:tc>
          <w:tcPr>
            <w:tcW w:w="1027" w:type="dxa"/>
            <w:gridSpan w:val="2"/>
            <w:shd w:val="clear" w:color="auto" w:fill="auto"/>
            <w:vAlign w:val="bottom"/>
          </w:tcPr>
          <w:p w14:paraId="65838B49" w14:textId="0DAAEF8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2 5</w:t>
            </w:r>
            <w:r w:rsidRPr="00670F73">
              <w:rPr>
                <w:sz w:val="15"/>
                <w:szCs w:val="15"/>
              </w:rPr>
              <w:t>3</w:t>
            </w:r>
            <w:r>
              <w:rPr>
                <w:sz w:val="15"/>
                <w:szCs w:val="15"/>
              </w:rPr>
              <w:t>1</w:t>
            </w:r>
          </w:p>
        </w:tc>
        <w:tc>
          <w:tcPr>
            <w:tcW w:w="1026" w:type="dxa"/>
            <w:gridSpan w:val="3"/>
            <w:shd w:val="clear" w:color="auto" w:fill="auto"/>
            <w:vAlign w:val="bottom"/>
          </w:tcPr>
          <w:p w14:paraId="028366A9" w14:textId="172827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5 254</w:t>
            </w:r>
          </w:p>
        </w:tc>
        <w:tc>
          <w:tcPr>
            <w:tcW w:w="1026" w:type="dxa"/>
            <w:shd w:val="clear" w:color="auto" w:fill="auto"/>
            <w:vAlign w:val="bottom"/>
          </w:tcPr>
          <w:p w14:paraId="06060D88" w14:textId="2C0D3A9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7 976</w:t>
            </w:r>
          </w:p>
        </w:tc>
        <w:tc>
          <w:tcPr>
            <w:tcW w:w="1026" w:type="dxa"/>
            <w:shd w:val="clear" w:color="auto" w:fill="auto"/>
            <w:vAlign w:val="bottom"/>
          </w:tcPr>
          <w:p w14:paraId="3141CD5C" w14:textId="3F8E1A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80 699</w:t>
            </w:r>
          </w:p>
        </w:tc>
        <w:tc>
          <w:tcPr>
            <w:tcW w:w="1027" w:type="dxa"/>
            <w:gridSpan w:val="3"/>
            <w:shd w:val="clear" w:color="auto" w:fill="auto"/>
            <w:vAlign w:val="bottom"/>
          </w:tcPr>
          <w:p w14:paraId="447020AC" w14:textId="317A55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3 421</w:t>
            </w:r>
          </w:p>
        </w:tc>
        <w:tc>
          <w:tcPr>
            <w:tcW w:w="1026" w:type="dxa"/>
            <w:gridSpan w:val="2"/>
            <w:shd w:val="clear" w:color="auto" w:fill="auto"/>
            <w:vAlign w:val="bottom"/>
          </w:tcPr>
          <w:p w14:paraId="1CA24469" w14:textId="13A6D17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6 144</w:t>
            </w:r>
          </w:p>
        </w:tc>
        <w:tc>
          <w:tcPr>
            <w:tcW w:w="1030" w:type="dxa"/>
            <w:shd w:val="clear" w:color="auto" w:fill="auto"/>
            <w:vAlign w:val="bottom"/>
          </w:tcPr>
          <w:p w14:paraId="18272ABE" w14:textId="6D5B286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8 866</w:t>
            </w:r>
          </w:p>
        </w:tc>
        <w:tc>
          <w:tcPr>
            <w:tcW w:w="1027" w:type="dxa"/>
            <w:gridSpan w:val="2"/>
            <w:shd w:val="clear" w:color="auto" w:fill="auto"/>
            <w:vAlign w:val="bottom"/>
          </w:tcPr>
          <w:p w14:paraId="319F7026" w14:textId="2A0E25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9</w:t>
            </w:r>
            <w:r>
              <w:rPr>
                <w:sz w:val="15"/>
                <w:szCs w:val="15"/>
              </w:rPr>
              <w:t>1 589*</w:t>
            </w:r>
          </w:p>
        </w:tc>
      </w:tr>
      <w:tr w:rsidR="007D0867" w:rsidRPr="00D63A33" w14:paraId="5FB760E9" w14:textId="77777777" w:rsidTr="007036B7">
        <w:tc>
          <w:tcPr>
            <w:tcW w:w="372" w:type="dxa"/>
            <w:shd w:val="clear" w:color="auto" w:fill="auto"/>
            <w:vAlign w:val="bottom"/>
          </w:tcPr>
          <w:p w14:paraId="6C23E8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8AD4890"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6AC58777" w14:textId="25D1BDF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2 553</w:t>
            </w:r>
          </w:p>
        </w:tc>
        <w:tc>
          <w:tcPr>
            <w:tcW w:w="1025" w:type="dxa"/>
            <w:gridSpan w:val="2"/>
            <w:shd w:val="clear" w:color="auto" w:fill="auto"/>
            <w:vAlign w:val="bottom"/>
          </w:tcPr>
          <w:p w14:paraId="36EAC130" w14:textId="60D112A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5 0</w:t>
            </w:r>
            <w:r w:rsidRPr="00670F73">
              <w:rPr>
                <w:sz w:val="15"/>
                <w:szCs w:val="15"/>
              </w:rPr>
              <w:t>9</w:t>
            </w:r>
            <w:r>
              <w:rPr>
                <w:sz w:val="15"/>
                <w:szCs w:val="15"/>
              </w:rPr>
              <w:t>2</w:t>
            </w:r>
          </w:p>
        </w:tc>
        <w:tc>
          <w:tcPr>
            <w:tcW w:w="1026" w:type="dxa"/>
            <w:gridSpan w:val="2"/>
            <w:shd w:val="clear" w:color="auto" w:fill="auto"/>
            <w:vAlign w:val="bottom"/>
          </w:tcPr>
          <w:p w14:paraId="67022A13" w14:textId="73B3952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 xml:space="preserve">7 </w:t>
            </w:r>
            <w:r w:rsidRPr="00670F73">
              <w:rPr>
                <w:sz w:val="15"/>
                <w:szCs w:val="15"/>
              </w:rPr>
              <w:t>6</w:t>
            </w:r>
            <w:r>
              <w:rPr>
                <w:sz w:val="15"/>
                <w:szCs w:val="15"/>
              </w:rPr>
              <w:t>30</w:t>
            </w:r>
          </w:p>
        </w:tc>
        <w:tc>
          <w:tcPr>
            <w:tcW w:w="1027" w:type="dxa"/>
            <w:gridSpan w:val="2"/>
            <w:shd w:val="clear" w:color="auto" w:fill="auto"/>
            <w:vAlign w:val="bottom"/>
          </w:tcPr>
          <w:p w14:paraId="5914FA5C" w14:textId="0175C36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70 </w:t>
            </w:r>
            <w:r w:rsidRPr="00670F73">
              <w:rPr>
                <w:sz w:val="15"/>
                <w:szCs w:val="15"/>
              </w:rPr>
              <w:t>1</w:t>
            </w:r>
            <w:r>
              <w:rPr>
                <w:sz w:val="15"/>
                <w:szCs w:val="15"/>
              </w:rPr>
              <w:t>68</w:t>
            </w:r>
          </w:p>
        </w:tc>
        <w:tc>
          <w:tcPr>
            <w:tcW w:w="1026" w:type="dxa"/>
            <w:gridSpan w:val="3"/>
            <w:shd w:val="clear" w:color="auto" w:fill="auto"/>
            <w:vAlign w:val="bottom"/>
          </w:tcPr>
          <w:p w14:paraId="14D58500" w14:textId="2398BE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2 </w:t>
            </w:r>
            <w:r w:rsidRPr="00670F73">
              <w:rPr>
                <w:sz w:val="15"/>
                <w:szCs w:val="15"/>
              </w:rPr>
              <w:t>70</w:t>
            </w:r>
            <w:r>
              <w:rPr>
                <w:sz w:val="15"/>
                <w:szCs w:val="15"/>
              </w:rPr>
              <w:t>7</w:t>
            </w:r>
          </w:p>
        </w:tc>
        <w:tc>
          <w:tcPr>
            <w:tcW w:w="1026" w:type="dxa"/>
            <w:shd w:val="clear" w:color="auto" w:fill="auto"/>
            <w:vAlign w:val="bottom"/>
          </w:tcPr>
          <w:p w14:paraId="5E5C01DA" w14:textId="7848192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5 </w:t>
            </w:r>
            <w:r w:rsidRPr="00670F73">
              <w:rPr>
                <w:sz w:val="15"/>
                <w:szCs w:val="15"/>
              </w:rPr>
              <w:t>2</w:t>
            </w:r>
            <w:r>
              <w:rPr>
                <w:sz w:val="15"/>
                <w:szCs w:val="15"/>
              </w:rPr>
              <w:t>44</w:t>
            </w:r>
          </w:p>
        </w:tc>
        <w:tc>
          <w:tcPr>
            <w:tcW w:w="1026" w:type="dxa"/>
            <w:shd w:val="clear" w:color="auto" w:fill="auto"/>
            <w:vAlign w:val="bottom"/>
          </w:tcPr>
          <w:p w14:paraId="0ABFF286" w14:textId="1A1DC8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7</w:t>
            </w:r>
            <w:r>
              <w:rPr>
                <w:sz w:val="15"/>
                <w:szCs w:val="15"/>
              </w:rPr>
              <w:t xml:space="preserve">7 </w:t>
            </w:r>
            <w:r w:rsidRPr="00670F73">
              <w:rPr>
                <w:sz w:val="15"/>
                <w:szCs w:val="15"/>
              </w:rPr>
              <w:t>7</w:t>
            </w:r>
            <w:r>
              <w:rPr>
                <w:sz w:val="15"/>
                <w:szCs w:val="15"/>
              </w:rPr>
              <w:t>83</w:t>
            </w:r>
          </w:p>
        </w:tc>
        <w:tc>
          <w:tcPr>
            <w:tcW w:w="1027" w:type="dxa"/>
            <w:gridSpan w:val="3"/>
            <w:shd w:val="clear" w:color="auto" w:fill="auto"/>
            <w:vAlign w:val="bottom"/>
          </w:tcPr>
          <w:p w14:paraId="00C7A87E" w14:textId="3C62ED0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80 322</w:t>
            </w:r>
          </w:p>
        </w:tc>
        <w:tc>
          <w:tcPr>
            <w:tcW w:w="1026" w:type="dxa"/>
            <w:gridSpan w:val="2"/>
            <w:shd w:val="clear" w:color="auto" w:fill="auto"/>
            <w:vAlign w:val="bottom"/>
          </w:tcPr>
          <w:p w14:paraId="0697AAE4" w14:textId="71C58F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2 860</w:t>
            </w:r>
          </w:p>
        </w:tc>
        <w:tc>
          <w:tcPr>
            <w:tcW w:w="1030" w:type="dxa"/>
            <w:shd w:val="clear" w:color="auto" w:fill="auto"/>
            <w:vAlign w:val="bottom"/>
          </w:tcPr>
          <w:p w14:paraId="03839A64" w14:textId="66D9653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5 398</w:t>
            </w:r>
          </w:p>
        </w:tc>
        <w:tc>
          <w:tcPr>
            <w:tcW w:w="1027" w:type="dxa"/>
            <w:gridSpan w:val="2"/>
            <w:shd w:val="clear" w:color="auto" w:fill="auto"/>
            <w:vAlign w:val="bottom"/>
          </w:tcPr>
          <w:p w14:paraId="6AC697B8" w14:textId="080BCC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8</w:t>
            </w:r>
            <w:r>
              <w:rPr>
                <w:sz w:val="15"/>
                <w:szCs w:val="15"/>
              </w:rPr>
              <w:t>7 936*</w:t>
            </w:r>
          </w:p>
        </w:tc>
      </w:tr>
      <w:tr w:rsidR="007D0867" w:rsidRPr="00D63A33" w14:paraId="576FB0F3" w14:textId="77777777" w:rsidTr="007036B7">
        <w:tc>
          <w:tcPr>
            <w:tcW w:w="372" w:type="dxa"/>
            <w:shd w:val="clear" w:color="auto" w:fill="auto"/>
            <w:vAlign w:val="bottom"/>
          </w:tcPr>
          <w:p w14:paraId="190DA4C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B777A3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7197E5CB" w14:textId="416A31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4</w:t>
            </w:r>
            <w:r>
              <w:rPr>
                <w:sz w:val="15"/>
                <w:szCs w:val="15"/>
              </w:rPr>
              <w:t>9 412</w:t>
            </w:r>
          </w:p>
        </w:tc>
        <w:tc>
          <w:tcPr>
            <w:tcW w:w="1025" w:type="dxa"/>
            <w:gridSpan w:val="2"/>
            <w:shd w:val="clear" w:color="auto" w:fill="auto"/>
            <w:vAlign w:val="bottom"/>
          </w:tcPr>
          <w:p w14:paraId="6B5792D5" w14:textId="7642F4D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1 291</w:t>
            </w:r>
          </w:p>
        </w:tc>
        <w:tc>
          <w:tcPr>
            <w:tcW w:w="1026" w:type="dxa"/>
            <w:gridSpan w:val="2"/>
            <w:shd w:val="clear" w:color="auto" w:fill="auto"/>
            <w:vAlign w:val="bottom"/>
          </w:tcPr>
          <w:p w14:paraId="19A8D969" w14:textId="1C3CEF0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3 168</w:t>
            </w:r>
          </w:p>
        </w:tc>
        <w:tc>
          <w:tcPr>
            <w:tcW w:w="1027" w:type="dxa"/>
            <w:gridSpan w:val="2"/>
            <w:shd w:val="clear" w:color="auto" w:fill="auto"/>
            <w:vAlign w:val="bottom"/>
          </w:tcPr>
          <w:p w14:paraId="7DA95780" w14:textId="557481F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1026" w:type="dxa"/>
            <w:gridSpan w:val="3"/>
            <w:shd w:val="clear" w:color="auto" w:fill="auto"/>
            <w:vAlign w:val="bottom"/>
          </w:tcPr>
          <w:p w14:paraId="648EB8D7" w14:textId="14CE1C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56</w:t>
            </w:r>
            <w:r>
              <w:rPr>
                <w:sz w:val="15"/>
                <w:szCs w:val="15"/>
              </w:rPr>
              <w:t xml:space="preserve"> 925</w:t>
            </w:r>
          </w:p>
        </w:tc>
        <w:tc>
          <w:tcPr>
            <w:tcW w:w="1026" w:type="dxa"/>
            <w:shd w:val="clear" w:color="auto" w:fill="auto"/>
            <w:vAlign w:val="bottom"/>
          </w:tcPr>
          <w:p w14:paraId="52560D4F" w14:textId="0F29CC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8 804</w:t>
            </w:r>
          </w:p>
        </w:tc>
        <w:tc>
          <w:tcPr>
            <w:tcW w:w="1026" w:type="dxa"/>
            <w:shd w:val="clear" w:color="auto" w:fill="auto"/>
            <w:vAlign w:val="bottom"/>
          </w:tcPr>
          <w:p w14:paraId="4A497D8B" w14:textId="30091B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60 682</w:t>
            </w:r>
          </w:p>
        </w:tc>
        <w:tc>
          <w:tcPr>
            <w:tcW w:w="1027" w:type="dxa"/>
            <w:gridSpan w:val="3"/>
            <w:shd w:val="clear" w:color="auto" w:fill="auto"/>
            <w:vAlign w:val="bottom"/>
          </w:tcPr>
          <w:p w14:paraId="00622247" w14:textId="78F0E7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2 561</w:t>
            </w:r>
          </w:p>
        </w:tc>
        <w:tc>
          <w:tcPr>
            <w:tcW w:w="1026" w:type="dxa"/>
            <w:gridSpan w:val="2"/>
            <w:shd w:val="clear" w:color="auto" w:fill="auto"/>
            <w:vAlign w:val="bottom"/>
          </w:tcPr>
          <w:p w14:paraId="4FC9BD08" w14:textId="1B05B19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1030" w:type="dxa"/>
            <w:shd w:val="clear" w:color="auto" w:fill="auto"/>
            <w:vAlign w:val="bottom"/>
          </w:tcPr>
          <w:p w14:paraId="0965C170" w14:textId="3382BD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6 318</w:t>
            </w:r>
          </w:p>
        </w:tc>
        <w:tc>
          <w:tcPr>
            <w:tcW w:w="1027" w:type="dxa"/>
            <w:gridSpan w:val="2"/>
            <w:shd w:val="clear" w:color="auto" w:fill="auto"/>
            <w:vAlign w:val="bottom"/>
          </w:tcPr>
          <w:p w14:paraId="1FBAAC46" w14:textId="7BE661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8 196*</w:t>
            </w:r>
          </w:p>
        </w:tc>
      </w:tr>
      <w:tr w:rsidR="007D0867" w:rsidRPr="00D63A33" w14:paraId="203FBE93" w14:textId="77777777" w:rsidTr="007036B7">
        <w:tc>
          <w:tcPr>
            <w:tcW w:w="372" w:type="dxa"/>
            <w:shd w:val="clear" w:color="auto" w:fill="auto"/>
            <w:vAlign w:val="bottom"/>
          </w:tcPr>
          <w:p w14:paraId="72E44AF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3B1CED20"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FC1C727" w14:textId="6325FE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4</w:t>
            </w:r>
            <w:r>
              <w:rPr>
                <w:sz w:val="15"/>
                <w:szCs w:val="15"/>
              </w:rPr>
              <w:t>9 412</w:t>
            </w:r>
          </w:p>
        </w:tc>
        <w:tc>
          <w:tcPr>
            <w:tcW w:w="1025" w:type="dxa"/>
            <w:gridSpan w:val="2"/>
            <w:shd w:val="clear" w:color="auto" w:fill="auto"/>
            <w:vAlign w:val="bottom"/>
          </w:tcPr>
          <w:p w14:paraId="28021DE7" w14:textId="17E616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1 291</w:t>
            </w:r>
          </w:p>
        </w:tc>
        <w:tc>
          <w:tcPr>
            <w:tcW w:w="1026" w:type="dxa"/>
            <w:gridSpan w:val="2"/>
            <w:shd w:val="clear" w:color="auto" w:fill="auto"/>
            <w:vAlign w:val="bottom"/>
          </w:tcPr>
          <w:p w14:paraId="7441EE9F" w14:textId="3B4587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3 168</w:t>
            </w:r>
          </w:p>
        </w:tc>
        <w:tc>
          <w:tcPr>
            <w:tcW w:w="1027" w:type="dxa"/>
            <w:gridSpan w:val="2"/>
            <w:shd w:val="clear" w:color="auto" w:fill="auto"/>
            <w:vAlign w:val="bottom"/>
          </w:tcPr>
          <w:p w14:paraId="206C4373" w14:textId="6DBA648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5 04</w:t>
            </w:r>
            <w:r w:rsidRPr="00670F73">
              <w:rPr>
                <w:sz w:val="15"/>
                <w:szCs w:val="15"/>
              </w:rPr>
              <w:t>7</w:t>
            </w:r>
          </w:p>
        </w:tc>
        <w:tc>
          <w:tcPr>
            <w:tcW w:w="1026" w:type="dxa"/>
            <w:gridSpan w:val="3"/>
            <w:shd w:val="clear" w:color="auto" w:fill="auto"/>
            <w:vAlign w:val="bottom"/>
          </w:tcPr>
          <w:p w14:paraId="746445A7" w14:textId="196C211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56</w:t>
            </w:r>
            <w:r>
              <w:rPr>
                <w:sz w:val="15"/>
                <w:szCs w:val="15"/>
              </w:rPr>
              <w:t xml:space="preserve"> 925</w:t>
            </w:r>
          </w:p>
        </w:tc>
        <w:tc>
          <w:tcPr>
            <w:tcW w:w="1026" w:type="dxa"/>
            <w:shd w:val="clear" w:color="auto" w:fill="auto"/>
            <w:vAlign w:val="bottom"/>
          </w:tcPr>
          <w:p w14:paraId="45D0FE52" w14:textId="29F1273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5</w:t>
            </w:r>
            <w:r>
              <w:rPr>
                <w:sz w:val="15"/>
                <w:szCs w:val="15"/>
              </w:rPr>
              <w:t>8 804</w:t>
            </w:r>
          </w:p>
        </w:tc>
        <w:tc>
          <w:tcPr>
            <w:tcW w:w="1026" w:type="dxa"/>
            <w:shd w:val="clear" w:color="auto" w:fill="auto"/>
            <w:vAlign w:val="bottom"/>
          </w:tcPr>
          <w:p w14:paraId="7DB963EE" w14:textId="1B9789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60 682</w:t>
            </w:r>
          </w:p>
        </w:tc>
        <w:tc>
          <w:tcPr>
            <w:tcW w:w="1027" w:type="dxa"/>
            <w:gridSpan w:val="3"/>
            <w:shd w:val="clear" w:color="auto" w:fill="auto"/>
            <w:vAlign w:val="bottom"/>
          </w:tcPr>
          <w:p w14:paraId="4C3BA0FD" w14:textId="60714A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2 561</w:t>
            </w:r>
          </w:p>
        </w:tc>
        <w:tc>
          <w:tcPr>
            <w:tcW w:w="1026" w:type="dxa"/>
            <w:gridSpan w:val="2"/>
            <w:shd w:val="clear" w:color="auto" w:fill="auto"/>
            <w:vAlign w:val="bottom"/>
          </w:tcPr>
          <w:p w14:paraId="269BE9BF" w14:textId="4A9365A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4 43</w:t>
            </w:r>
            <w:r w:rsidRPr="00670F73">
              <w:rPr>
                <w:sz w:val="15"/>
                <w:szCs w:val="15"/>
              </w:rPr>
              <w:t>9</w:t>
            </w:r>
          </w:p>
        </w:tc>
        <w:tc>
          <w:tcPr>
            <w:tcW w:w="1030" w:type="dxa"/>
            <w:shd w:val="clear" w:color="auto" w:fill="auto"/>
            <w:vAlign w:val="bottom"/>
          </w:tcPr>
          <w:p w14:paraId="46630413" w14:textId="73A76F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6 318</w:t>
            </w:r>
          </w:p>
        </w:tc>
        <w:tc>
          <w:tcPr>
            <w:tcW w:w="1027" w:type="dxa"/>
            <w:gridSpan w:val="2"/>
            <w:shd w:val="clear" w:color="auto" w:fill="auto"/>
            <w:vAlign w:val="bottom"/>
          </w:tcPr>
          <w:p w14:paraId="5FA035E0" w14:textId="2D098D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6</w:t>
            </w:r>
            <w:r>
              <w:rPr>
                <w:sz w:val="15"/>
                <w:szCs w:val="15"/>
              </w:rPr>
              <w:t>8 196*</w:t>
            </w:r>
          </w:p>
        </w:tc>
      </w:tr>
      <w:tr w:rsidR="007D0867" w:rsidRPr="00D63A33" w14:paraId="54B70F7A" w14:textId="77777777" w:rsidTr="007036B7">
        <w:tc>
          <w:tcPr>
            <w:tcW w:w="372" w:type="dxa"/>
            <w:shd w:val="clear" w:color="auto" w:fill="auto"/>
            <w:vAlign w:val="bottom"/>
          </w:tcPr>
          <w:p w14:paraId="487ECBF8"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363B645"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6354525A" w14:textId="5DF306F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5" w:type="dxa"/>
            <w:gridSpan w:val="2"/>
            <w:shd w:val="clear" w:color="auto" w:fill="auto"/>
            <w:vAlign w:val="bottom"/>
          </w:tcPr>
          <w:p w14:paraId="34E82601" w14:textId="74CE40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w:t>
            </w:r>
            <w:r w:rsidRPr="00670F73">
              <w:rPr>
                <w:sz w:val="15"/>
                <w:szCs w:val="15"/>
              </w:rPr>
              <w:t>0</w:t>
            </w:r>
          </w:p>
        </w:tc>
        <w:tc>
          <w:tcPr>
            <w:tcW w:w="1026" w:type="dxa"/>
            <w:gridSpan w:val="2"/>
            <w:shd w:val="clear" w:color="auto" w:fill="auto"/>
            <w:vAlign w:val="bottom"/>
          </w:tcPr>
          <w:p w14:paraId="4906D000" w14:textId="11C91D5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25666F76" w14:textId="5EB08CC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3"/>
            <w:shd w:val="clear" w:color="auto" w:fill="auto"/>
            <w:vAlign w:val="bottom"/>
          </w:tcPr>
          <w:p w14:paraId="65CEC513" w14:textId="7ED8CA7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486B677B" w14:textId="0361C8D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shd w:val="clear" w:color="auto" w:fill="auto"/>
            <w:vAlign w:val="bottom"/>
          </w:tcPr>
          <w:p w14:paraId="5B6DC401" w14:textId="394844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3"/>
            <w:shd w:val="clear" w:color="auto" w:fill="auto"/>
            <w:vAlign w:val="bottom"/>
          </w:tcPr>
          <w:p w14:paraId="1D0550E7" w14:textId="408394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6" w:type="dxa"/>
            <w:gridSpan w:val="2"/>
            <w:shd w:val="clear" w:color="auto" w:fill="auto"/>
            <w:vAlign w:val="bottom"/>
          </w:tcPr>
          <w:p w14:paraId="6FFD6F07" w14:textId="2B4DCFA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30" w:type="dxa"/>
            <w:shd w:val="clear" w:color="auto" w:fill="auto"/>
            <w:vAlign w:val="bottom"/>
          </w:tcPr>
          <w:p w14:paraId="689959D3" w14:textId="083BB0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p>
        </w:tc>
        <w:tc>
          <w:tcPr>
            <w:tcW w:w="1027" w:type="dxa"/>
            <w:gridSpan w:val="2"/>
            <w:shd w:val="clear" w:color="auto" w:fill="auto"/>
            <w:vAlign w:val="bottom"/>
          </w:tcPr>
          <w:p w14:paraId="5E17DE46" w14:textId="66C4DD3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670F73">
              <w:rPr>
                <w:sz w:val="15"/>
                <w:szCs w:val="15"/>
              </w:rPr>
              <w:t>0</w:t>
            </w:r>
            <w:r>
              <w:rPr>
                <w:sz w:val="15"/>
                <w:szCs w:val="15"/>
              </w:rPr>
              <w:t>*</w:t>
            </w:r>
          </w:p>
        </w:tc>
      </w:tr>
      <w:tr w:rsidR="007D0867" w:rsidRPr="00D63A33" w14:paraId="7FCC1132" w14:textId="77777777" w:rsidTr="007036B7">
        <w:tc>
          <w:tcPr>
            <w:tcW w:w="372" w:type="dxa"/>
            <w:shd w:val="clear" w:color="auto" w:fill="auto"/>
            <w:vAlign w:val="bottom"/>
          </w:tcPr>
          <w:p w14:paraId="0DD9925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ECEDC7A"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10ED373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776C45C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FBD7C0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34BA38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37CE735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062B10F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D37B1F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1CB26A4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3A5009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6C13601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E59382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695CFEF" w14:textId="77777777" w:rsidTr="007036B7">
        <w:tc>
          <w:tcPr>
            <w:tcW w:w="372" w:type="dxa"/>
            <w:shd w:val="clear" w:color="auto" w:fill="auto"/>
            <w:vAlign w:val="bottom"/>
          </w:tcPr>
          <w:p w14:paraId="52BCB3FB"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G-5</w:t>
            </w:r>
          </w:p>
        </w:tc>
        <w:tc>
          <w:tcPr>
            <w:tcW w:w="1597" w:type="dxa"/>
            <w:shd w:val="clear" w:color="auto" w:fill="auto"/>
            <w:vAlign w:val="bottom"/>
          </w:tcPr>
          <w:p w14:paraId="2C519819"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5144D0D8" w14:textId="18F8731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57 714</w:t>
            </w:r>
          </w:p>
        </w:tc>
        <w:tc>
          <w:tcPr>
            <w:tcW w:w="1025" w:type="dxa"/>
            <w:gridSpan w:val="2"/>
            <w:shd w:val="clear" w:color="auto" w:fill="auto"/>
            <w:vAlign w:val="bottom"/>
          </w:tcPr>
          <w:p w14:paraId="580CDF89" w14:textId="068D57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60 010</w:t>
            </w:r>
          </w:p>
        </w:tc>
        <w:tc>
          <w:tcPr>
            <w:tcW w:w="1026" w:type="dxa"/>
            <w:gridSpan w:val="2"/>
            <w:shd w:val="clear" w:color="auto" w:fill="auto"/>
            <w:vAlign w:val="bottom"/>
          </w:tcPr>
          <w:p w14:paraId="00E86849" w14:textId="1E331A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62 471</w:t>
            </w:r>
          </w:p>
        </w:tc>
        <w:tc>
          <w:tcPr>
            <w:tcW w:w="1027" w:type="dxa"/>
            <w:gridSpan w:val="2"/>
            <w:shd w:val="clear" w:color="auto" w:fill="auto"/>
            <w:vAlign w:val="bottom"/>
          </w:tcPr>
          <w:p w14:paraId="6EF56001" w14:textId="1085878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64 933</w:t>
            </w:r>
          </w:p>
        </w:tc>
        <w:tc>
          <w:tcPr>
            <w:tcW w:w="1026" w:type="dxa"/>
            <w:gridSpan w:val="3"/>
            <w:shd w:val="clear" w:color="auto" w:fill="auto"/>
            <w:vAlign w:val="bottom"/>
          </w:tcPr>
          <w:p w14:paraId="5670FC00" w14:textId="124012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67 395</w:t>
            </w:r>
          </w:p>
        </w:tc>
        <w:tc>
          <w:tcPr>
            <w:tcW w:w="1026" w:type="dxa"/>
            <w:shd w:val="clear" w:color="auto" w:fill="auto"/>
            <w:vAlign w:val="bottom"/>
          </w:tcPr>
          <w:p w14:paraId="4780781F" w14:textId="51076C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69 856</w:t>
            </w:r>
          </w:p>
        </w:tc>
        <w:tc>
          <w:tcPr>
            <w:tcW w:w="1026" w:type="dxa"/>
            <w:shd w:val="clear" w:color="auto" w:fill="auto"/>
            <w:vAlign w:val="bottom"/>
          </w:tcPr>
          <w:p w14:paraId="268D1B39" w14:textId="54984D1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72 317</w:t>
            </w:r>
          </w:p>
        </w:tc>
        <w:tc>
          <w:tcPr>
            <w:tcW w:w="1027" w:type="dxa"/>
            <w:gridSpan w:val="3"/>
            <w:shd w:val="clear" w:color="auto" w:fill="auto"/>
            <w:vAlign w:val="bottom"/>
          </w:tcPr>
          <w:p w14:paraId="0E5A2B02" w14:textId="290BF3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74 778</w:t>
            </w:r>
          </w:p>
        </w:tc>
        <w:tc>
          <w:tcPr>
            <w:tcW w:w="1026" w:type="dxa"/>
            <w:gridSpan w:val="2"/>
            <w:shd w:val="clear" w:color="auto" w:fill="auto"/>
            <w:vAlign w:val="bottom"/>
          </w:tcPr>
          <w:p w14:paraId="3430A247" w14:textId="4D75074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77 240</w:t>
            </w:r>
          </w:p>
        </w:tc>
        <w:tc>
          <w:tcPr>
            <w:tcW w:w="1030" w:type="dxa"/>
            <w:shd w:val="clear" w:color="auto" w:fill="auto"/>
            <w:vAlign w:val="bottom"/>
          </w:tcPr>
          <w:p w14:paraId="48CE3A43" w14:textId="0D4CAE8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79 702</w:t>
            </w:r>
          </w:p>
        </w:tc>
        <w:tc>
          <w:tcPr>
            <w:tcW w:w="1027" w:type="dxa"/>
            <w:gridSpan w:val="2"/>
            <w:shd w:val="clear" w:color="auto" w:fill="auto"/>
            <w:vAlign w:val="bottom"/>
          </w:tcPr>
          <w:p w14:paraId="2A9DE639" w14:textId="5A46D5B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 xml:space="preserve">   82 163*</w:t>
            </w:r>
          </w:p>
        </w:tc>
      </w:tr>
      <w:tr w:rsidR="007D0867" w:rsidRPr="00D63A33" w14:paraId="4626B170" w14:textId="77777777" w:rsidTr="007036B7">
        <w:tc>
          <w:tcPr>
            <w:tcW w:w="372" w:type="dxa"/>
            <w:shd w:val="clear" w:color="auto" w:fill="auto"/>
            <w:vAlign w:val="bottom"/>
          </w:tcPr>
          <w:p w14:paraId="3C56B248"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5023F4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2439AA9" w14:textId="7692F19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441</w:t>
            </w:r>
          </w:p>
        </w:tc>
        <w:tc>
          <w:tcPr>
            <w:tcW w:w="1025" w:type="dxa"/>
            <w:gridSpan w:val="2"/>
            <w:shd w:val="clear" w:color="auto" w:fill="auto"/>
            <w:vAlign w:val="bottom"/>
          </w:tcPr>
          <w:p w14:paraId="1690FA86" w14:textId="0A11FF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646</w:t>
            </w:r>
          </w:p>
        </w:tc>
        <w:tc>
          <w:tcPr>
            <w:tcW w:w="1026" w:type="dxa"/>
            <w:gridSpan w:val="2"/>
            <w:shd w:val="clear" w:color="auto" w:fill="auto"/>
            <w:vAlign w:val="bottom"/>
          </w:tcPr>
          <w:p w14:paraId="52E791D6" w14:textId="021239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60</w:t>
            </w:r>
            <w:r>
              <w:rPr>
                <w:sz w:val="15"/>
                <w:szCs w:val="15"/>
              </w:rPr>
              <w:t xml:space="preserve"> </w:t>
            </w:r>
            <w:r w:rsidRPr="00393467">
              <w:rPr>
                <w:sz w:val="15"/>
                <w:szCs w:val="15"/>
              </w:rPr>
              <w:t>852</w:t>
            </w:r>
          </w:p>
        </w:tc>
        <w:tc>
          <w:tcPr>
            <w:tcW w:w="1027" w:type="dxa"/>
            <w:gridSpan w:val="2"/>
            <w:shd w:val="clear" w:color="auto" w:fill="auto"/>
            <w:vAlign w:val="bottom"/>
          </w:tcPr>
          <w:p w14:paraId="18D2B090" w14:textId="60D616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63</w:t>
            </w:r>
            <w:r>
              <w:rPr>
                <w:sz w:val="15"/>
                <w:szCs w:val="15"/>
              </w:rPr>
              <w:t xml:space="preserve"> </w:t>
            </w:r>
            <w:r w:rsidRPr="00393467">
              <w:rPr>
                <w:sz w:val="15"/>
                <w:szCs w:val="15"/>
              </w:rPr>
              <w:t>083</w:t>
            </w:r>
          </w:p>
        </w:tc>
        <w:tc>
          <w:tcPr>
            <w:tcW w:w="1026" w:type="dxa"/>
            <w:gridSpan w:val="3"/>
            <w:shd w:val="clear" w:color="auto" w:fill="auto"/>
            <w:vAlign w:val="bottom"/>
          </w:tcPr>
          <w:p w14:paraId="65CC346A" w14:textId="4167BB2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65</w:t>
            </w:r>
            <w:r>
              <w:rPr>
                <w:sz w:val="15"/>
                <w:szCs w:val="15"/>
              </w:rPr>
              <w:t xml:space="preserve"> </w:t>
            </w:r>
            <w:r w:rsidRPr="00393467">
              <w:rPr>
                <w:sz w:val="15"/>
                <w:szCs w:val="15"/>
              </w:rPr>
              <w:t>378</w:t>
            </w:r>
          </w:p>
        </w:tc>
        <w:tc>
          <w:tcPr>
            <w:tcW w:w="1026" w:type="dxa"/>
            <w:shd w:val="clear" w:color="auto" w:fill="auto"/>
            <w:vAlign w:val="bottom"/>
          </w:tcPr>
          <w:p w14:paraId="6603B7DF" w14:textId="5775443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67</w:t>
            </w:r>
            <w:r>
              <w:rPr>
                <w:sz w:val="15"/>
                <w:szCs w:val="15"/>
              </w:rPr>
              <w:t xml:space="preserve"> </w:t>
            </w:r>
            <w:r w:rsidRPr="00393467">
              <w:rPr>
                <w:sz w:val="15"/>
                <w:szCs w:val="15"/>
              </w:rPr>
              <w:t>674</w:t>
            </w:r>
          </w:p>
        </w:tc>
        <w:tc>
          <w:tcPr>
            <w:tcW w:w="1026" w:type="dxa"/>
            <w:shd w:val="clear" w:color="auto" w:fill="auto"/>
            <w:vAlign w:val="bottom"/>
          </w:tcPr>
          <w:p w14:paraId="37B1DF65" w14:textId="6B15F5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69</w:t>
            </w:r>
            <w:r>
              <w:rPr>
                <w:sz w:val="15"/>
                <w:szCs w:val="15"/>
              </w:rPr>
              <w:t xml:space="preserve"> </w:t>
            </w:r>
            <w:r w:rsidRPr="00393467">
              <w:rPr>
                <w:sz w:val="15"/>
                <w:szCs w:val="15"/>
              </w:rPr>
              <w:t>968</w:t>
            </w:r>
          </w:p>
        </w:tc>
        <w:tc>
          <w:tcPr>
            <w:tcW w:w="1027" w:type="dxa"/>
            <w:gridSpan w:val="3"/>
            <w:shd w:val="clear" w:color="auto" w:fill="auto"/>
            <w:vAlign w:val="bottom"/>
          </w:tcPr>
          <w:p w14:paraId="3DD4096C" w14:textId="641C68F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72</w:t>
            </w:r>
            <w:r>
              <w:rPr>
                <w:sz w:val="15"/>
                <w:szCs w:val="15"/>
              </w:rPr>
              <w:t xml:space="preserve"> </w:t>
            </w:r>
            <w:r w:rsidRPr="00393467">
              <w:rPr>
                <w:sz w:val="15"/>
                <w:szCs w:val="15"/>
              </w:rPr>
              <w:t>263</w:t>
            </w:r>
          </w:p>
        </w:tc>
        <w:tc>
          <w:tcPr>
            <w:tcW w:w="1026" w:type="dxa"/>
            <w:gridSpan w:val="2"/>
            <w:shd w:val="clear" w:color="auto" w:fill="auto"/>
            <w:vAlign w:val="bottom"/>
          </w:tcPr>
          <w:p w14:paraId="0A7A4503" w14:textId="113A202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74</w:t>
            </w:r>
            <w:r>
              <w:rPr>
                <w:sz w:val="15"/>
                <w:szCs w:val="15"/>
              </w:rPr>
              <w:t xml:space="preserve"> </w:t>
            </w:r>
            <w:r w:rsidRPr="00393467">
              <w:rPr>
                <w:sz w:val="15"/>
                <w:szCs w:val="15"/>
              </w:rPr>
              <w:t>558</w:t>
            </w:r>
          </w:p>
        </w:tc>
        <w:tc>
          <w:tcPr>
            <w:tcW w:w="1030" w:type="dxa"/>
            <w:shd w:val="clear" w:color="auto" w:fill="auto"/>
            <w:vAlign w:val="bottom"/>
          </w:tcPr>
          <w:p w14:paraId="0FB6303A" w14:textId="7E99AF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76</w:t>
            </w:r>
            <w:r>
              <w:rPr>
                <w:sz w:val="15"/>
                <w:szCs w:val="15"/>
              </w:rPr>
              <w:t xml:space="preserve"> </w:t>
            </w:r>
            <w:r w:rsidRPr="00393467">
              <w:rPr>
                <w:sz w:val="15"/>
                <w:szCs w:val="15"/>
              </w:rPr>
              <w:t>854</w:t>
            </w:r>
          </w:p>
        </w:tc>
        <w:tc>
          <w:tcPr>
            <w:tcW w:w="1027" w:type="dxa"/>
            <w:gridSpan w:val="2"/>
            <w:shd w:val="clear" w:color="auto" w:fill="auto"/>
            <w:vAlign w:val="bottom"/>
          </w:tcPr>
          <w:p w14:paraId="5B64D405" w14:textId="7D9C346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79</w:t>
            </w:r>
            <w:r>
              <w:rPr>
                <w:sz w:val="15"/>
                <w:szCs w:val="15"/>
              </w:rPr>
              <w:t xml:space="preserve"> </w:t>
            </w:r>
            <w:r w:rsidRPr="00393467">
              <w:rPr>
                <w:sz w:val="15"/>
                <w:szCs w:val="15"/>
              </w:rPr>
              <w:t>148</w:t>
            </w:r>
            <w:r>
              <w:rPr>
                <w:sz w:val="15"/>
                <w:szCs w:val="15"/>
              </w:rPr>
              <w:t>*</w:t>
            </w:r>
          </w:p>
        </w:tc>
      </w:tr>
      <w:tr w:rsidR="007D0867" w:rsidRPr="00D63A33" w14:paraId="54F2E973" w14:textId="77777777" w:rsidTr="007036B7">
        <w:tc>
          <w:tcPr>
            <w:tcW w:w="372" w:type="dxa"/>
            <w:shd w:val="clear" w:color="auto" w:fill="auto"/>
            <w:vAlign w:val="bottom"/>
          </w:tcPr>
          <w:p w14:paraId="5571E58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D8090E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1844456A" w14:textId="4C6E4C7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1025" w:type="dxa"/>
            <w:gridSpan w:val="2"/>
            <w:shd w:val="clear" w:color="auto" w:fill="auto"/>
            <w:vAlign w:val="bottom"/>
          </w:tcPr>
          <w:p w14:paraId="0E27B646" w14:textId="3CDE51A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1026" w:type="dxa"/>
            <w:gridSpan w:val="2"/>
            <w:shd w:val="clear" w:color="auto" w:fill="auto"/>
            <w:vAlign w:val="bottom"/>
          </w:tcPr>
          <w:p w14:paraId="248848D7" w14:textId="51DBFDB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1027" w:type="dxa"/>
            <w:gridSpan w:val="2"/>
            <w:shd w:val="clear" w:color="auto" w:fill="auto"/>
            <w:vAlign w:val="bottom"/>
          </w:tcPr>
          <w:p w14:paraId="1B5F166E" w14:textId="6C46E1E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1026" w:type="dxa"/>
            <w:gridSpan w:val="3"/>
            <w:shd w:val="clear" w:color="auto" w:fill="auto"/>
            <w:vAlign w:val="bottom"/>
          </w:tcPr>
          <w:p w14:paraId="29EC47E3" w14:textId="3A60700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1026" w:type="dxa"/>
            <w:shd w:val="clear" w:color="auto" w:fill="auto"/>
            <w:vAlign w:val="bottom"/>
          </w:tcPr>
          <w:p w14:paraId="688EA5B5" w14:textId="416D9EB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1026" w:type="dxa"/>
            <w:shd w:val="clear" w:color="auto" w:fill="auto"/>
            <w:vAlign w:val="bottom"/>
          </w:tcPr>
          <w:p w14:paraId="4377ED37" w14:textId="09BCECF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1027" w:type="dxa"/>
            <w:gridSpan w:val="3"/>
            <w:shd w:val="clear" w:color="auto" w:fill="auto"/>
            <w:vAlign w:val="bottom"/>
          </w:tcPr>
          <w:p w14:paraId="6AD4365D" w14:textId="41D4561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1026" w:type="dxa"/>
            <w:gridSpan w:val="2"/>
            <w:shd w:val="clear" w:color="auto" w:fill="auto"/>
            <w:vAlign w:val="bottom"/>
          </w:tcPr>
          <w:p w14:paraId="6A367063" w14:textId="53DCD7B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1030" w:type="dxa"/>
            <w:shd w:val="clear" w:color="auto" w:fill="auto"/>
            <w:vAlign w:val="bottom"/>
          </w:tcPr>
          <w:p w14:paraId="458287AA" w14:textId="24CA09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1027" w:type="dxa"/>
            <w:gridSpan w:val="2"/>
            <w:shd w:val="clear" w:color="auto" w:fill="auto"/>
            <w:vAlign w:val="bottom"/>
          </w:tcPr>
          <w:p w14:paraId="3B9B6EB5" w14:textId="79F7147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7D0867" w:rsidRPr="00D63A33" w14:paraId="1B1B095C" w14:textId="77777777" w:rsidTr="007036B7">
        <w:tc>
          <w:tcPr>
            <w:tcW w:w="372" w:type="dxa"/>
            <w:shd w:val="clear" w:color="auto" w:fill="auto"/>
            <w:vAlign w:val="bottom"/>
          </w:tcPr>
          <w:p w14:paraId="05F2B680"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B4FF82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55F0F8F1" w14:textId="3826866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44</w:t>
            </w:r>
            <w:r>
              <w:rPr>
                <w:sz w:val="15"/>
                <w:szCs w:val="15"/>
              </w:rPr>
              <w:t xml:space="preserve"> </w:t>
            </w:r>
            <w:r w:rsidRPr="00393467">
              <w:rPr>
                <w:sz w:val="15"/>
                <w:szCs w:val="15"/>
              </w:rPr>
              <w:t>708</w:t>
            </w:r>
          </w:p>
        </w:tc>
        <w:tc>
          <w:tcPr>
            <w:tcW w:w="1025" w:type="dxa"/>
            <w:gridSpan w:val="2"/>
            <w:shd w:val="clear" w:color="auto" w:fill="auto"/>
            <w:vAlign w:val="bottom"/>
          </w:tcPr>
          <w:p w14:paraId="188B1589" w14:textId="413F723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407</w:t>
            </w:r>
          </w:p>
        </w:tc>
        <w:tc>
          <w:tcPr>
            <w:tcW w:w="1026" w:type="dxa"/>
            <w:gridSpan w:val="2"/>
            <w:shd w:val="clear" w:color="auto" w:fill="auto"/>
            <w:vAlign w:val="bottom"/>
          </w:tcPr>
          <w:p w14:paraId="2AC5F666" w14:textId="1103910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105</w:t>
            </w:r>
          </w:p>
        </w:tc>
        <w:tc>
          <w:tcPr>
            <w:tcW w:w="1027" w:type="dxa"/>
            <w:gridSpan w:val="2"/>
            <w:shd w:val="clear" w:color="auto" w:fill="auto"/>
            <w:vAlign w:val="bottom"/>
          </w:tcPr>
          <w:p w14:paraId="078A616D" w14:textId="1CA43AE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804</w:t>
            </w:r>
          </w:p>
        </w:tc>
        <w:tc>
          <w:tcPr>
            <w:tcW w:w="1026" w:type="dxa"/>
            <w:gridSpan w:val="3"/>
            <w:shd w:val="clear" w:color="auto" w:fill="auto"/>
            <w:vAlign w:val="bottom"/>
          </w:tcPr>
          <w:p w14:paraId="62C8592E" w14:textId="5CC9047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502</w:t>
            </w:r>
          </w:p>
        </w:tc>
        <w:tc>
          <w:tcPr>
            <w:tcW w:w="1026" w:type="dxa"/>
            <w:shd w:val="clear" w:color="auto" w:fill="auto"/>
            <w:vAlign w:val="bottom"/>
          </w:tcPr>
          <w:p w14:paraId="3B121799" w14:textId="6B8870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53</w:t>
            </w:r>
            <w:r>
              <w:rPr>
                <w:sz w:val="15"/>
                <w:szCs w:val="15"/>
              </w:rPr>
              <w:t xml:space="preserve"> </w:t>
            </w:r>
            <w:r w:rsidRPr="00393467">
              <w:rPr>
                <w:sz w:val="15"/>
                <w:szCs w:val="15"/>
              </w:rPr>
              <w:t>201</w:t>
            </w:r>
          </w:p>
        </w:tc>
        <w:tc>
          <w:tcPr>
            <w:tcW w:w="1026" w:type="dxa"/>
            <w:shd w:val="clear" w:color="auto" w:fill="auto"/>
            <w:vAlign w:val="bottom"/>
          </w:tcPr>
          <w:p w14:paraId="402012E9" w14:textId="7232ABA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898</w:t>
            </w:r>
          </w:p>
        </w:tc>
        <w:tc>
          <w:tcPr>
            <w:tcW w:w="1027" w:type="dxa"/>
            <w:gridSpan w:val="3"/>
            <w:shd w:val="clear" w:color="auto" w:fill="auto"/>
            <w:vAlign w:val="bottom"/>
          </w:tcPr>
          <w:p w14:paraId="298255AE" w14:textId="2ACE4E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56</w:t>
            </w:r>
            <w:r>
              <w:rPr>
                <w:sz w:val="15"/>
                <w:szCs w:val="15"/>
              </w:rPr>
              <w:t xml:space="preserve"> </w:t>
            </w:r>
            <w:r w:rsidRPr="00393467">
              <w:rPr>
                <w:sz w:val="15"/>
                <w:szCs w:val="15"/>
              </w:rPr>
              <w:t>597</w:t>
            </w:r>
          </w:p>
        </w:tc>
        <w:tc>
          <w:tcPr>
            <w:tcW w:w="1026" w:type="dxa"/>
            <w:gridSpan w:val="2"/>
            <w:shd w:val="clear" w:color="auto" w:fill="auto"/>
            <w:vAlign w:val="bottom"/>
          </w:tcPr>
          <w:p w14:paraId="081DB04F" w14:textId="4EFB15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58</w:t>
            </w:r>
            <w:r>
              <w:rPr>
                <w:sz w:val="15"/>
                <w:szCs w:val="15"/>
              </w:rPr>
              <w:t xml:space="preserve"> </w:t>
            </w:r>
            <w:r w:rsidRPr="00393467">
              <w:rPr>
                <w:sz w:val="15"/>
                <w:szCs w:val="15"/>
              </w:rPr>
              <w:t>296</w:t>
            </w:r>
          </w:p>
        </w:tc>
        <w:tc>
          <w:tcPr>
            <w:tcW w:w="1030" w:type="dxa"/>
            <w:shd w:val="clear" w:color="auto" w:fill="auto"/>
            <w:vAlign w:val="bottom"/>
          </w:tcPr>
          <w:p w14:paraId="76016DBC" w14:textId="09813D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59</w:t>
            </w:r>
            <w:r>
              <w:rPr>
                <w:sz w:val="15"/>
                <w:szCs w:val="15"/>
              </w:rPr>
              <w:t xml:space="preserve"> </w:t>
            </w:r>
            <w:r w:rsidRPr="00393467">
              <w:rPr>
                <w:sz w:val="15"/>
                <w:szCs w:val="15"/>
              </w:rPr>
              <w:t>994</w:t>
            </w:r>
          </w:p>
        </w:tc>
        <w:tc>
          <w:tcPr>
            <w:tcW w:w="1027" w:type="dxa"/>
            <w:gridSpan w:val="2"/>
            <w:shd w:val="clear" w:color="auto" w:fill="auto"/>
            <w:vAlign w:val="bottom"/>
          </w:tcPr>
          <w:p w14:paraId="2FDBB77D" w14:textId="59FD79C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61</w:t>
            </w:r>
            <w:r>
              <w:rPr>
                <w:sz w:val="15"/>
                <w:szCs w:val="15"/>
              </w:rPr>
              <w:t xml:space="preserve"> </w:t>
            </w:r>
            <w:r w:rsidRPr="00393467">
              <w:rPr>
                <w:sz w:val="15"/>
                <w:szCs w:val="15"/>
              </w:rPr>
              <w:t>693</w:t>
            </w:r>
            <w:r>
              <w:rPr>
                <w:sz w:val="15"/>
                <w:szCs w:val="15"/>
              </w:rPr>
              <w:t>*</w:t>
            </w:r>
          </w:p>
        </w:tc>
      </w:tr>
      <w:tr w:rsidR="007D0867" w:rsidRPr="00D63A33" w14:paraId="6362979B" w14:textId="77777777" w:rsidTr="007036B7">
        <w:tc>
          <w:tcPr>
            <w:tcW w:w="372" w:type="dxa"/>
            <w:shd w:val="clear" w:color="auto" w:fill="auto"/>
            <w:vAlign w:val="bottom"/>
          </w:tcPr>
          <w:p w14:paraId="7742C4D1"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5785812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37B9BA45" w14:textId="7941295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5" w:type="dxa"/>
            <w:gridSpan w:val="2"/>
            <w:shd w:val="clear" w:color="auto" w:fill="auto"/>
            <w:vAlign w:val="bottom"/>
          </w:tcPr>
          <w:p w14:paraId="6B2BCCDE" w14:textId="35A4E11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A5F5EC2" w14:textId="406D27E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07C2E091" w14:textId="4B5A209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3"/>
            <w:shd w:val="clear" w:color="auto" w:fill="auto"/>
            <w:vAlign w:val="bottom"/>
          </w:tcPr>
          <w:p w14:paraId="5A2DD4F8" w14:textId="65B4058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2B501413" w14:textId="69DE236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3A1ED88C" w14:textId="482D8FC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3"/>
            <w:shd w:val="clear" w:color="auto" w:fill="auto"/>
            <w:vAlign w:val="bottom"/>
          </w:tcPr>
          <w:p w14:paraId="4C663CD0" w14:textId="53B6D05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937DC1F" w14:textId="590CD65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30" w:type="dxa"/>
            <w:shd w:val="clear" w:color="auto" w:fill="auto"/>
            <w:vAlign w:val="bottom"/>
          </w:tcPr>
          <w:p w14:paraId="3F043B99" w14:textId="7A5DD2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206F281D" w14:textId="5295864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r>
              <w:rPr>
                <w:sz w:val="15"/>
                <w:szCs w:val="15"/>
              </w:rPr>
              <w:t>*</w:t>
            </w:r>
          </w:p>
        </w:tc>
      </w:tr>
      <w:tr w:rsidR="005E29C1" w:rsidRPr="00D63A33" w14:paraId="44286257" w14:textId="77777777" w:rsidTr="007036B7">
        <w:tc>
          <w:tcPr>
            <w:tcW w:w="372" w:type="dxa"/>
            <w:tcBorders>
              <w:top w:val="single" w:sz="4" w:space="0" w:color="auto"/>
            </w:tcBorders>
            <w:shd w:val="clear" w:color="auto" w:fill="auto"/>
            <w:vAlign w:val="bottom"/>
          </w:tcPr>
          <w:p w14:paraId="17FBCD46" w14:textId="77777777" w:rsidR="005E29C1" w:rsidRPr="00D63A33" w:rsidRDefault="005E29C1" w:rsidP="00AC3D7B">
            <w:pPr>
              <w:suppressAutoHyphens/>
              <w:spacing w:before="80" w:after="80" w:line="150" w:lineRule="exact"/>
              <w:ind w:right="40"/>
              <w:rPr>
                <w:i/>
                <w:sz w:val="14"/>
              </w:rPr>
            </w:pPr>
          </w:p>
        </w:tc>
        <w:tc>
          <w:tcPr>
            <w:tcW w:w="1597" w:type="dxa"/>
            <w:tcBorders>
              <w:top w:val="single" w:sz="4" w:space="0" w:color="auto"/>
            </w:tcBorders>
            <w:shd w:val="clear" w:color="auto" w:fill="auto"/>
            <w:vAlign w:val="bottom"/>
          </w:tcPr>
          <w:p w14:paraId="31FEC51B" w14:textId="77777777" w:rsidR="005E29C1" w:rsidRPr="00D63A33" w:rsidRDefault="005E29C1" w:rsidP="00AC3D7B">
            <w:pPr>
              <w:suppressAutoHyphens/>
              <w:spacing w:before="80" w:after="80" w:line="150" w:lineRule="exact"/>
              <w:ind w:left="144" w:right="40"/>
              <w:rPr>
                <w:i/>
                <w:sz w:val="14"/>
              </w:rPr>
            </w:pPr>
          </w:p>
        </w:tc>
        <w:tc>
          <w:tcPr>
            <w:tcW w:w="11291" w:type="dxa"/>
            <w:gridSpan w:val="20"/>
            <w:tcBorders>
              <w:top w:val="single" w:sz="4" w:space="0" w:color="auto"/>
              <w:bottom w:val="single" w:sz="4" w:space="0" w:color="auto"/>
            </w:tcBorders>
            <w:shd w:val="clear" w:color="auto" w:fill="auto"/>
            <w:vAlign w:val="bottom"/>
          </w:tcPr>
          <w:p w14:paraId="15DC6C03" w14:textId="77777777" w:rsidR="005E29C1" w:rsidRPr="00D63A33" w:rsidRDefault="005E29C1" w:rsidP="00AC3D7B">
            <w:pPr>
              <w:suppressAutoHyphens/>
              <w:spacing w:before="80" w:after="80" w:line="150" w:lineRule="exact"/>
              <w:ind w:left="144" w:right="40"/>
              <w:jc w:val="center"/>
              <w:rPr>
                <w:i/>
                <w:sz w:val="14"/>
              </w:rPr>
            </w:pPr>
            <w:r w:rsidRPr="00D63A33">
              <w:rPr>
                <w:i/>
                <w:sz w:val="14"/>
              </w:rPr>
              <w:t>Échelon</w:t>
            </w:r>
          </w:p>
        </w:tc>
      </w:tr>
      <w:tr w:rsidR="005E29C1" w:rsidRPr="00D63A33" w14:paraId="24E333A7" w14:textId="77777777" w:rsidTr="007036B7">
        <w:tc>
          <w:tcPr>
            <w:tcW w:w="1969" w:type="dxa"/>
            <w:gridSpan w:val="2"/>
            <w:tcBorders>
              <w:bottom w:val="single" w:sz="12" w:space="0" w:color="auto"/>
            </w:tcBorders>
            <w:shd w:val="clear" w:color="auto" w:fill="auto"/>
            <w:vAlign w:val="bottom"/>
          </w:tcPr>
          <w:p w14:paraId="5C5186BC" w14:textId="77777777" w:rsidR="005E29C1" w:rsidRPr="00D63A33" w:rsidRDefault="005E29C1" w:rsidP="00AC3D7B">
            <w:pPr>
              <w:suppressAutoHyphens/>
              <w:spacing w:before="80" w:after="80" w:line="150" w:lineRule="exact"/>
              <w:ind w:right="43"/>
              <w:rPr>
                <w:i/>
                <w:sz w:val="14"/>
              </w:rPr>
            </w:pPr>
            <w:r w:rsidRPr="00D63A33">
              <w:rPr>
                <w:i/>
                <w:sz w:val="14"/>
              </w:rPr>
              <w:t>Classe</w:t>
            </w:r>
          </w:p>
        </w:tc>
        <w:tc>
          <w:tcPr>
            <w:tcW w:w="1025" w:type="dxa"/>
            <w:tcBorders>
              <w:top w:val="single" w:sz="4" w:space="0" w:color="auto"/>
              <w:bottom w:val="single" w:sz="12" w:space="0" w:color="auto"/>
            </w:tcBorders>
            <w:shd w:val="clear" w:color="auto" w:fill="auto"/>
            <w:vAlign w:val="bottom"/>
          </w:tcPr>
          <w:p w14:paraId="3EAAC00D" w14:textId="77777777" w:rsidR="005E29C1" w:rsidRPr="00D63A33" w:rsidRDefault="005E29C1" w:rsidP="00AC3D7B">
            <w:pPr>
              <w:suppressAutoHyphens/>
              <w:spacing w:before="80" w:after="80" w:line="150" w:lineRule="exact"/>
              <w:ind w:left="144" w:right="40"/>
              <w:jc w:val="right"/>
              <w:rPr>
                <w:i/>
                <w:sz w:val="14"/>
              </w:rPr>
            </w:pPr>
            <w:r w:rsidRPr="00D63A33">
              <w:rPr>
                <w:i/>
                <w:sz w:val="14"/>
              </w:rPr>
              <w:t>I</w:t>
            </w:r>
          </w:p>
        </w:tc>
        <w:tc>
          <w:tcPr>
            <w:tcW w:w="1025" w:type="dxa"/>
            <w:gridSpan w:val="2"/>
            <w:tcBorders>
              <w:top w:val="single" w:sz="4" w:space="0" w:color="auto"/>
              <w:bottom w:val="single" w:sz="12" w:space="0" w:color="auto"/>
            </w:tcBorders>
            <w:shd w:val="clear" w:color="auto" w:fill="auto"/>
            <w:vAlign w:val="bottom"/>
          </w:tcPr>
          <w:p w14:paraId="37967FD3" w14:textId="77777777" w:rsidR="005E29C1" w:rsidRPr="00D63A33" w:rsidRDefault="005E29C1" w:rsidP="00AC3D7B">
            <w:pPr>
              <w:suppressAutoHyphens/>
              <w:spacing w:before="80" w:after="80" w:line="150" w:lineRule="exact"/>
              <w:ind w:left="144" w:right="40"/>
              <w:jc w:val="right"/>
              <w:rPr>
                <w:i/>
                <w:sz w:val="14"/>
              </w:rPr>
            </w:pPr>
            <w:r w:rsidRPr="00D63A33">
              <w:rPr>
                <w:i/>
                <w:sz w:val="14"/>
              </w:rPr>
              <w:t>II</w:t>
            </w:r>
          </w:p>
        </w:tc>
        <w:tc>
          <w:tcPr>
            <w:tcW w:w="1026" w:type="dxa"/>
            <w:gridSpan w:val="2"/>
            <w:tcBorders>
              <w:top w:val="single" w:sz="4" w:space="0" w:color="auto"/>
              <w:bottom w:val="single" w:sz="12" w:space="0" w:color="auto"/>
            </w:tcBorders>
            <w:shd w:val="clear" w:color="auto" w:fill="auto"/>
            <w:vAlign w:val="bottom"/>
          </w:tcPr>
          <w:p w14:paraId="23B297F9" w14:textId="77777777" w:rsidR="005E29C1" w:rsidRPr="00D63A33" w:rsidRDefault="005E29C1" w:rsidP="00AC3D7B">
            <w:pPr>
              <w:suppressAutoHyphens/>
              <w:spacing w:before="80" w:after="80" w:line="150" w:lineRule="exact"/>
              <w:ind w:left="144" w:right="40"/>
              <w:jc w:val="right"/>
              <w:rPr>
                <w:i/>
                <w:sz w:val="14"/>
              </w:rPr>
            </w:pPr>
            <w:r w:rsidRPr="00D63A33">
              <w:rPr>
                <w:i/>
                <w:sz w:val="14"/>
              </w:rPr>
              <w:t>III</w:t>
            </w:r>
          </w:p>
        </w:tc>
        <w:tc>
          <w:tcPr>
            <w:tcW w:w="1027" w:type="dxa"/>
            <w:gridSpan w:val="2"/>
            <w:tcBorders>
              <w:top w:val="single" w:sz="4" w:space="0" w:color="auto"/>
              <w:bottom w:val="single" w:sz="12" w:space="0" w:color="auto"/>
            </w:tcBorders>
            <w:shd w:val="clear" w:color="auto" w:fill="auto"/>
            <w:vAlign w:val="bottom"/>
          </w:tcPr>
          <w:p w14:paraId="157CE887" w14:textId="77777777" w:rsidR="005E29C1" w:rsidRPr="00D63A33" w:rsidRDefault="005E29C1" w:rsidP="00AC3D7B">
            <w:pPr>
              <w:suppressAutoHyphens/>
              <w:spacing w:before="80" w:after="80" w:line="150" w:lineRule="exact"/>
              <w:ind w:left="144" w:right="40"/>
              <w:jc w:val="right"/>
              <w:rPr>
                <w:i/>
                <w:sz w:val="14"/>
              </w:rPr>
            </w:pPr>
            <w:r w:rsidRPr="00D63A33">
              <w:rPr>
                <w:i/>
                <w:sz w:val="14"/>
              </w:rPr>
              <w:t>IV</w:t>
            </w:r>
          </w:p>
        </w:tc>
        <w:tc>
          <w:tcPr>
            <w:tcW w:w="1026" w:type="dxa"/>
            <w:gridSpan w:val="3"/>
            <w:tcBorders>
              <w:top w:val="single" w:sz="4" w:space="0" w:color="auto"/>
              <w:bottom w:val="single" w:sz="12" w:space="0" w:color="auto"/>
            </w:tcBorders>
            <w:shd w:val="clear" w:color="auto" w:fill="auto"/>
            <w:vAlign w:val="bottom"/>
          </w:tcPr>
          <w:p w14:paraId="73F137F1" w14:textId="77777777" w:rsidR="005E29C1" w:rsidRPr="00D63A33" w:rsidRDefault="005E29C1" w:rsidP="00AC3D7B">
            <w:pPr>
              <w:suppressAutoHyphens/>
              <w:spacing w:before="80" w:after="80" w:line="150" w:lineRule="exact"/>
              <w:ind w:left="144" w:right="40"/>
              <w:jc w:val="right"/>
              <w:rPr>
                <w:i/>
                <w:sz w:val="14"/>
              </w:rPr>
            </w:pPr>
            <w:r w:rsidRPr="00D63A33">
              <w:rPr>
                <w:i/>
                <w:sz w:val="14"/>
              </w:rPr>
              <w:t>V</w:t>
            </w:r>
          </w:p>
        </w:tc>
        <w:tc>
          <w:tcPr>
            <w:tcW w:w="1026" w:type="dxa"/>
            <w:tcBorders>
              <w:top w:val="single" w:sz="4" w:space="0" w:color="auto"/>
              <w:bottom w:val="single" w:sz="12" w:space="0" w:color="auto"/>
            </w:tcBorders>
            <w:shd w:val="clear" w:color="auto" w:fill="auto"/>
            <w:vAlign w:val="bottom"/>
          </w:tcPr>
          <w:p w14:paraId="07FBFB89"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w:t>
            </w:r>
          </w:p>
        </w:tc>
        <w:tc>
          <w:tcPr>
            <w:tcW w:w="1026" w:type="dxa"/>
            <w:tcBorders>
              <w:top w:val="single" w:sz="4" w:space="0" w:color="auto"/>
              <w:bottom w:val="single" w:sz="12" w:space="0" w:color="auto"/>
            </w:tcBorders>
            <w:shd w:val="clear" w:color="auto" w:fill="auto"/>
            <w:vAlign w:val="bottom"/>
          </w:tcPr>
          <w:p w14:paraId="68ED684C"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VII</w:t>
            </w:r>
          </w:p>
        </w:tc>
        <w:tc>
          <w:tcPr>
            <w:tcW w:w="1027" w:type="dxa"/>
            <w:gridSpan w:val="3"/>
            <w:tcBorders>
              <w:top w:val="single" w:sz="4" w:space="0" w:color="auto"/>
              <w:bottom w:val="single" w:sz="12" w:space="0" w:color="auto"/>
            </w:tcBorders>
            <w:shd w:val="clear" w:color="auto" w:fill="auto"/>
            <w:vAlign w:val="bottom"/>
          </w:tcPr>
          <w:p w14:paraId="76C707EB" w14:textId="77777777" w:rsidR="005E29C1" w:rsidRPr="00D63A33" w:rsidRDefault="005E29C1" w:rsidP="00AC3D7B">
            <w:pPr>
              <w:suppressAutoHyphens/>
              <w:spacing w:before="80" w:after="80" w:line="150" w:lineRule="exact"/>
              <w:ind w:left="144" w:right="40"/>
              <w:jc w:val="right"/>
              <w:rPr>
                <w:i/>
                <w:sz w:val="14"/>
              </w:rPr>
            </w:pPr>
            <w:r w:rsidRPr="00D63A33">
              <w:rPr>
                <w:i/>
                <w:sz w:val="14"/>
              </w:rPr>
              <w:t>VIII</w:t>
            </w:r>
          </w:p>
        </w:tc>
        <w:tc>
          <w:tcPr>
            <w:tcW w:w="1026" w:type="dxa"/>
            <w:gridSpan w:val="2"/>
            <w:tcBorders>
              <w:top w:val="single" w:sz="4" w:space="0" w:color="auto"/>
              <w:bottom w:val="single" w:sz="12" w:space="0" w:color="auto"/>
            </w:tcBorders>
            <w:shd w:val="clear" w:color="auto" w:fill="auto"/>
            <w:vAlign w:val="bottom"/>
          </w:tcPr>
          <w:p w14:paraId="4C87BA2E" w14:textId="77777777" w:rsidR="005E29C1" w:rsidRPr="00D63A33" w:rsidRDefault="005E29C1" w:rsidP="00AC3D7B">
            <w:pPr>
              <w:suppressAutoHyphens/>
              <w:spacing w:before="80" w:after="80" w:line="150" w:lineRule="exact"/>
              <w:ind w:left="144" w:right="40"/>
              <w:jc w:val="right"/>
              <w:rPr>
                <w:i/>
                <w:sz w:val="14"/>
              </w:rPr>
            </w:pPr>
            <w:r w:rsidRPr="00D63A33">
              <w:rPr>
                <w:i/>
                <w:sz w:val="14"/>
              </w:rPr>
              <w:t>IX</w:t>
            </w:r>
          </w:p>
        </w:tc>
        <w:tc>
          <w:tcPr>
            <w:tcW w:w="1030" w:type="dxa"/>
            <w:tcBorders>
              <w:top w:val="single" w:sz="4" w:space="0" w:color="auto"/>
              <w:bottom w:val="single" w:sz="12" w:space="0" w:color="auto"/>
            </w:tcBorders>
            <w:shd w:val="clear" w:color="auto" w:fill="auto"/>
            <w:vAlign w:val="bottom"/>
          </w:tcPr>
          <w:p w14:paraId="0DFE61A3" w14:textId="77777777" w:rsidR="005E29C1" w:rsidRPr="00D63A33" w:rsidRDefault="005E29C1" w:rsidP="00AC3D7B">
            <w:pPr>
              <w:suppressAutoHyphens/>
              <w:spacing w:before="80" w:after="80" w:line="150" w:lineRule="exact"/>
              <w:ind w:left="144" w:right="40"/>
              <w:jc w:val="right"/>
              <w:rPr>
                <w:i/>
                <w:sz w:val="14"/>
              </w:rPr>
            </w:pPr>
            <w:r w:rsidRPr="00D63A33">
              <w:rPr>
                <w:i/>
                <w:sz w:val="14"/>
              </w:rPr>
              <w:t>X</w:t>
            </w:r>
          </w:p>
        </w:tc>
        <w:tc>
          <w:tcPr>
            <w:tcW w:w="1027" w:type="dxa"/>
            <w:gridSpan w:val="2"/>
            <w:tcBorders>
              <w:top w:val="single" w:sz="4" w:space="0" w:color="auto"/>
              <w:bottom w:val="single" w:sz="12" w:space="0" w:color="auto"/>
            </w:tcBorders>
            <w:shd w:val="clear" w:color="auto" w:fill="auto"/>
            <w:vAlign w:val="bottom"/>
          </w:tcPr>
          <w:p w14:paraId="72F46568" w14:textId="77777777" w:rsidR="005E29C1" w:rsidRPr="00D63A33" w:rsidRDefault="005E29C1" w:rsidP="00AC3D7B">
            <w:pPr>
              <w:suppressAutoHyphens/>
              <w:spacing w:before="80" w:after="80" w:line="150" w:lineRule="exact"/>
              <w:ind w:left="144" w:right="40"/>
              <w:jc w:val="right"/>
              <w:rPr>
                <w:i/>
                <w:sz w:val="14"/>
              </w:rPr>
            </w:pPr>
            <w:r w:rsidRPr="00D63A33">
              <w:rPr>
                <w:i/>
                <w:sz w:val="14"/>
              </w:rPr>
              <w:t>XI</w:t>
            </w:r>
          </w:p>
        </w:tc>
      </w:tr>
      <w:tr w:rsidR="005E29C1" w:rsidRPr="00D63A33" w14:paraId="3E785B0D" w14:textId="77777777" w:rsidTr="007036B7">
        <w:trPr>
          <w:trHeight w:hRule="exact" w:val="115"/>
          <w:tblHeader/>
        </w:trPr>
        <w:tc>
          <w:tcPr>
            <w:tcW w:w="372" w:type="dxa"/>
            <w:tcBorders>
              <w:top w:val="single" w:sz="12" w:space="0" w:color="auto"/>
            </w:tcBorders>
            <w:shd w:val="clear" w:color="auto" w:fill="auto"/>
            <w:vAlign w:val="bottom"/>
          </w:tcPr>
          <w:p w14:paraId="3B4164A9" w14:textId="77777777" w:rsidR="005E29C1" w:rsidRPr="00D63A33" w:rsidRDefault="005E29C1" w:rsidP="00AC3D7B">
            <w:pPr>
              <w:suppressAutoHyphens/>
              <w:spacing w:before="40" w:after="40" w:line="210" w:lineRule="exact"/>
              <w:ind w:right="40"/>
              <w:rPr>
                <w:sz w:val="17"/>
              </w:rPr>
            </w:pPr>
          </w:p>
        </w:tc>
        <w:tc>
          <w:tcPr>
            <w:tcW w:w="1597" w:type="dxa"/>
            <w:tcBorders>
              <w:top w:val="single" w:sz="12" w:space="0" w:color="auto"/>
            </w:tcBorders>
            <w:shd w:val="clear" w:color="auto" w:fill="auto"/>
            <w:vAlign w:val="bottom"/>
          </w:tcPr>
          <w:p w14:paraId="56BF7CD0" w14:textId="77777777" w:rsidR="005E29C1" w:rsidRPr="00D63A33" w:rsidRDefault="005E29C1" w:rsidP="00AC3D7B">
            <w:pPr>
              <w:suppressAutoHyphens/>
              <w:spacing w:before="40" w:after="40" w:line="210" w:lineRule="exact"/>
              <w:ind w:left="144" w:right="40"/>
              <w:rPr>
                <w:sz w:val="17"/>
              </w:rPr>
            </w:pPr>
          </w:p>
        </w:tc>
        <w:tc>
          <w:tcPr>
            <w:tcW w:w="1025" w:type="dxa"/>
            <w:tcBorders>
              <w:top w:val="single" w:sz="12" w:space="0" w:color="auto"/>
            </w:tcBorders>
            <w:shd w:val="clear" w:color="auto" w:fill="auto"/>
            <w:vAlign w:val="bottom"/>
          </w:tcPr>
          <w:p w14:paraId="0B24141A" w14:textId="77777777" w:rsidR="005E29C1" w:rsidRPr="00D63A33" w:rsidRDefault="005E29C1" w:rsidP="00AC3D7B">
            <w:pPr>
              <w:suppressAutoHyphens/>
              <w:spacing w:before="40" w:after="40" w:line="210" w:lineRule="exact"/>
              <w:ind w:left="144" w:right="40"/>
              <w:jc w:val="right"/>
              <w:rPr>
                <w:sz w:val="17"/>
              </w:rPr>
            </w:pPr>
          </w:p>
        </w:tc>
        <w:tc>
          <w:tcPr>
            <w:tcW w:w="1025" w:type="dxa"/>
            <w:gridSpan w:val="2"/>
            <w:tcBorders>
              <w:top w:val="single" w:sz="12" w:space="0" w:color="auto"/>
            </w:tcBorders>
            <w:shd w:val="clear" w:color="auto" w:fill="auto"/>
            <w:vAlign w:val="bottom"/>
          </w:tcPr>
          <w:p w14:paraId="0223E970"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36BF25CF"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5E1A51EA"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3"/>
            <w:tcBorders>
              <w:top w:val="single" w:sz="12" w:space="0" w:color="auto"/>
            </w:tcBorders>
            <w:shd w:val="clear" w:color="auto" w:fill="auto"/>
            <w:vAlign w:val="bottom"/>
          </w:tcPr>
          <w:p w14:paraId="32C55513" w14:textId="77777777" w:rsidR="005E29C1" w:rsidRPr="00D63A33" w:rsidRDefault="005E29C1" w:rsidP="00AC3D7B">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575D964A" w14:textId="77777777" w:rsidR="005E29C1" w:rsidRPr="00D63A33" w:rsidRDefault="005E29C1" w:rsidP="00AC3D7B">
            <w:pPr>
              <w:suppressAutoHyphens/>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3C5B6D4C"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3"/>
            <w:tcBorders>
              <w:top w:val="single" w:sz="12" w:space="0" w:color="auto"/>
            </w:tcBorders>
            <w:shd w:val="clear" w:color="auto" w:fill="auto"/>
            <w:vAlign w:val="bottom"/>
          </w:tcPr>
          <w:p w14:paraId="1A7CE357" w14:textId="77777777" w:rsidR="005E29C1" w:rsidRPr="00D63A33" w:rsidRDefault="005E29C1" w:rsidP="00AC3D7B">
            <w:pPr>
              <w:suppressAutoHyphens/>
              <w:spacing w:before="40" w:after="40" w:line="210" w:lineRule="exact"/>
              <w:ind w:left="144" w:right="40"/>
              <w:jc w:val="right"/>
              <w:rPr>
                <w:sz w:val="17"/>
              </w:rPr>
            </w:pPr>
          </w:p>
        </w:tc>
        <w:tc>
          <w:tcPr>
            <w:tcW w:w="1026" w:type="dxa"/>
            <w:gridSpan w:val="2"/>
            <w:tcBorders>
              <w:top w:val="single" w:sz="12" w:space="0" w:color="auto"/>
            </w:tcBorders>
            <w:shd w:val="clear" w:color="auto" w:fill="auto"/>
            <w:vAlign w:val="bottom"/>
          </w:tcPr>
          <w:p w14:paraId="442A3535" w14:textId="77777777" w:rsidR="005E29C1" w:rsidRPr="00D63A33" w:rsidRDefault="005E29C1" w:rsidP="00AC3D7B">
            <w:pPr>
              <w:suppressAutoHyphens/>
              <w:spacing w:before="40" w:after="40" w:line="210" w:lineRule="exact"/>
              <w:ind w:left="144" w:right="40"/>
              <w:jc w:val="right"/>
              <w:rPr>
                <w:sz w:val="17"/>
              </w:rPr>
            </w:pPr>
          </w:p>
        </w:tc>
        <w:tc>
          <w:tcPr>
            <w:tcW w:w="1030" w:type="dxa"/>
            <w:tcBorders>
              <w:top w:val="single" w:sz="12" w:space="0" w:color="auto"/>
            </w:tcBorders>
            <w:shd w:val="clear" w:color="auto" w:fill="auto"/>
            <w:vAlign w:val="bottom"/>
          </w:tcPr>
          <w:p w14:paraId="2247F95D" w14:textId="77777777" w:rsidR="005E29C1" w:rsidRPr="00D63A33" w:rsidRDefault="005E29C1" w:rsidP="00AC3D7B">
            <w:pPr>
              <w:suppressAutoHyphens/>
              <w:spacing w:before="40" w:after="40" w:line="210" w:lineRule="exact"/>
              <w:ind w:left="144" w:right="40"/>
              <w:jc w:val="right"/>
              <w:rPr>
                <w:sz w:val="17"/>
              </w:rPr>
            </w:pPr>
          </w:p>
        </w:tc>
        <w:tc>
          <w:tcPr>
            <w:tcW w:w="1027" w:type="dxa"/>
            <w:gridSpan w:val="2"/>
            <w:tcBorders>
              <w:top w:val="single" w:sz="12" w:space="0" w:color="auto"/>
            </w:tcBorders>
            <w:shd w:val="clear" w:color="auto" w:fill="auto"/>
            <w:vAlign w:val="bottom"/>
          </w:tcPr>
          <w:p w14:paraId="3E3626B9" w14:textId="77777777" w:rsidR="005E29C1" w:rsidRPr="00D63A33" w:rsidRDefault="005E29C1" w:rsidP="00AC3D7B">
            <w:pPr>
              <w:suppressAutoHyphens/>
              <w:spacing w:before="40" w:after="40" w:line="210" w:lineRule="exact"/>
              <w:ind w:left="144" w:right="40"/>
              <w:jc w:val="right"/>
              <w:rPr>
                <w:sz w:val="17"/>
              </w:rPr>
            </w:pPr>
          </w:p>
        </w:tc>
      </w:tr>
      <w:tr w:rsidR="007D0867" w:rsidRPr="00D63A33" w14:paraId="4363CED6" w14:textId="77777777" w:rsidTr="007036B7">
        <w:trPr>
          <w:cantSplit/>
        </w:trPr>
        <w:tc>
          <w:tcPr>
            <w:tcW w:w="372" w:type="dxa"/>
            <w:shd w:val="clear" w:color="auto" w:fill="auto"/>
            <w:vAlign w:val="bottom"/>
          </w:tcPr>
          <w:p w14:paraId="323A6B7A" w14:textId="119DB5BA" w:rsidR="007D0867" w:rsidRPr="00D63A33" w:rsidRDefault="007D0867" w:rsidP="007D0867">
            <w:pPr>
              <w:keepNext/>
              <w:tabs>
                <w:tab w:val="left" w:pos="288"/>
                <w:tab w:val="left" w:pos="576"/>
                <w:tab w:val="left" w:pos="864"/>
                <w:tab w:val="left" w:pos="1152"/>
              </w:tabs>
              <w:suppressAutoHyphens/>
              <w:spacing w:line="180" w:lineRule="exact"/>
              <w:ind w:right="43"/>
              <w:rPr>
                <w:sz w:val="15"/>
                <w:szCs w:val="15"/>
              </w:rPr>
            </w:pPr>
            <w:r w:rsidRPr="00D63A33">
              <w:rPr>
                <w:sz w:val="15"/>
                <w:szCs w:val="15"/>
              </w:rPr>
              <w:t>G-4</w:t>
            </w:r>
          </w:p>
        </w:tc>
        <w:tc>
          <w:tcPr>
            <w:tcW w:w="1597" w:type="dxa"/>
            <w:shd w:val="clear" w:color="auto" w:fill="auto"/>
            <w:vAlign w:val="bottom"/>
          </w:tcPr>
          <w:p w14:paraId="0639E763" w14:textId="77777777" w:rsidR="007D0867" w:rsidRPr="00D63A33" w:rsidRDefault="007D0867" w:rsidP="007D086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w:t>
            </w:r>
          </w:p>
        </w:tc>
        <w:tc>
          <w:tcPr>
            <w:tcW w:w="1025" w:type="dxa"/>
            <w:shd w:val="clear" w:color="auto" w:fill="auto"/>
            <w:vAlign w:val="bottom"/>
          </w:tcPr>
          <w:p w14:paraId="766E800D" w14:textId="28C886E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51 978</w:t>
            </w:r>
          </w:p>
        </w:tc>
        <w:tc>
          <w:tcPr>
            <w:tcW w:w="1025" w:type="dxa"/>
            <w:gridSpan w:val="2"/>
            <w:shd w:val="clear" w:color="auto" w:fill="auto"/>
            <w:vAlign w:val="bottom"/>
          </w:tcPr>
          <w:p w14:paraId="083370AE" w14:textId="09617202"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54 058</w:t>
            </w:r>
          </w:p>
        </w:tc>
        <w:tc>
          <w:tcPr>
            <w:tcW w:w="1026" w:type="dxa"/>
            <w:gridSpan w:val="2"/>
            <w:shd w:val="clear" w:color="auto" w:fill="auto"/>
            <w:vAlign w:val="bottom"/>
          </w:tcPr>
          <w:p w14:paraId="387683BA" w14:textId="3A2696C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56 138</w:t>
            </w:r>
          </w:p>
        </w:tc>
        <w:tc>
          <w:tcPr>
            <w:tcW w:w="1027" w:type="dxa"/>
            <w:gridSpan w:val="2"/>
            <w:shd w:val="clear" w:color="auto" w:fill="auto"/>
            <w:vAlign w:val="bottom"/>
          </w:tcPr>
          <w:p w14:paraId="35A8391C" w14:textId="03C77A87"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58 217</w:t>
            </w:r>
          </w:p>
        </w:tc>
        <w:tc>
          <w:tcPr>
            <w:tcW w:w="1026" w:type="dxa"/>
            <w:gridSpan w:val="3"/>
            <w:shd w:val="clear" w:color="auto" w:fill="auto"/>
            <w:vAlign w:val="bottom"/>
          </w:tcPr>
          <w:p w14:paraId="11A3A60A" w14:textId="1B9D85A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60 318</w:t>
            </w:r>
          </w:p>
        </w:tc>
        <w:tc>
          <w:tcPr>
            <w:tcW w:w="1026" w:type="dxa"/>
            <w:shd w:val="clear" w:color="auto" w:fill="auto"/>
            <w:vAlign w:val="bottom"/>
          </w:tcPr>
          <w:p w14:paraId="4E259052" w14:textId="729B9D4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62 549</w:t>
            </w:r>
          </w:p>
        </w:tc>
        <w:tc>
          <w:tcPr>
            <w:tcW w:w="1026" w:type="dxa"/>
            <w:shd w:val="clear" w:color="auto" w:fill="auto"/>
            <w:vAlign w:val="bottom"/>
          </w:tcPr>
          <w:p w14:paraId="121E6698" w14:textId="6F6FDC5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64 779</w:t>
            </w:r>
          </w:p>
        </w:tc>
        <w:tc>
          <w:tcPr>
            <w:tcW w:w="1027" w:type="dxa"/>
            <w:gridSpan w:val="3"/>
            <w:shd w:val="clear" w:color="auto" w:fill="auto"/>
            <w:vAlign w:val="bottom"/>
          </w:tcPr>
          <w:p w14:paraId="33528FAA" w14:textId="6DB734BD"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67 010</w:t>
            </w:r>
          </w:p>
        </w:tc>
        <w:tc>
          <w:tcPr>
            <w:tcW w:w="1026" w:type="dxa"/>
            <w:gridSpan w:val="2"/>
            <w:shd w:val="clear" w:color="auto" w:fill="auto"/>
            <w:vAlign w:val="bottom"/>
          </w:tcPr>
          <w:p w14:paraId="015E3A50" w14:textId="4A4E5400"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69 241</w:t>
            </w:r>
          </w:p>
        </w:tc>
        <w:tc>
          <w:tcPr>
            <w:tcW w:w="1030" w:type="dxa"/>
            <w:shd w:val="clear" w:color="auto" w:fill="auto"/>
            <w:vAlign w:val="bottom"/>
          </w:tcPr>
          <w:p w14:paraId="16EFC277" w14:textId="2D91FE4A"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71 472</w:t>
            </w:r>
          </w:p>
        </w:tc>
        <w:tc>
          <w:tcPr>
            <w:tcW w:w="1027" w:type="dxa"/>
            <w:gridSpan w:val="2"/>
            <w:shd w:val="clear" w:color="auto" w:fill="auto"/>
            <w:vAlign w:val="bottom"/>
          </w:tcPr>
          <w:p w14:paraId="070419F0" w14:textId="100926C2"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Pr>
                <w:sz w:val="15"/>
                <w:szCs w:val="15"/>
              </w:rPr>
              <w:t>73 702*</w:t>
            </w:r>
          </w:p>
        </w:tc>
      </w:tr>
      <w:tr w:rsidR="007D0867" w:rsidRPr="00D63A33" w14:paraId="17A3C6CC" w14:textId="77777777" w:rsidTr="007036B7">
        <w:tc>
          <w:tcPr>
            <w:tcW w:w="372" w:type="dxa"/>
            <w:shd w:val="clear" w:color="auto" w:fill="auto"/>
            <w:vAlign w:val="bottom"/>
          </w:tcPr>
          <w:p w14:paraId="6702C43D" w14:textId="77777777" w:rsidR="007D0867" w:rsidRPr="00D63A33" w:rsidRDefault="007D0867" w:rsidP="007D0867">
            <w:pPr>
              <w:keepNext/>
              <w:tabs>
                <w:tab w:val="left" w:pos="288"/>
                <w:tab w:val="left" w:pos="576"/>
                <w:tab w:val="left" w:pos="864"/>
                <w:tab w:val="left" w:pos="1152"/>
              </w:tabs>
              <w:suppressAutoHyphens/>
              <w:spacing w:line="180" w:lineRule="exact"/>
              <w:ind w:right="43"/>
              <w:rPr>
                <w:sz w:val="15"/>
                <w:szCs w:val="15"/>
              </w:rPr>
            </w:pPr>
          </w:p>
        </w:tc>
        <w:tc>
          <w:tcPr>
            <w:tcW w:w="1597" w:type="dxa"/>
            <w:shd w:val="clear" w:color="auto" w:fill="auto"/>
            <w:vAlign w:val="bottom"/>
          </w:tcPr>
          <w:p w14:paraId="702F4E3F" w14:textId="77777777" w:rsidR="007D0867" w:rsidRPr="00D63A33" w:rsidRDefault="007D0867" w:rsidP="007D0867">
            <w:pPr>
              <w:keepNext/>
              <w:tabs>
                <w:tab w:val="left" w:pos="288"/>
                <w:tab w:val="left" w:pos="576"/>
                <w:tab w:val="left" w:pos="864"/>
                <w:tab w:val="left" w:pos="1152"/>
              </w:tabs>
              <w:suppressAutoHyphens/>
              <w:spacing w:line="180" w:lineRule="exact"/>
              <w:ind w:left="144" w:right="43"/>
              <w:rPr>
                <w:sz w:val="15"/>
                <w:szCs w:val="15"/>
              </w:rPr>
            </w:pPr>
            <w:r w:rsidRPr="00D63A33">
              <w:rPr>
                <w:sz w:val="15"/>
                <w:szCs w:val="15"/>
              </w:rPr>
              <w:t>(Traitement brut considéré aux fins de la pension)</w:t>
            </w:r>
          </w:p>
        </w:tc>
        <w:tc>
          <w:tcPr>
            <w:tcW w:w="1025" w:type="dxa"/>
            <w:shd w:val="clear" w:color="auto" w:fill="auto"/>
            <w:vAlign w:val="bottom"/>
          </w:tcPr>
          <w:p w14:paraId="61D9AAEA" w14:textId="5DB6765F"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50</w:t>
            </w:r>
            <w:r>
              <w:rPr>
                <w:sz w:val="15"/>
                <w:szCs w:val="15"/>
              </w:rPr>
              <w:t xml:space="preserve"> </w:t>
            </w:r>
            <w:r w:rsidRPr="00393467">
              <w:rPr>
                <w:sz w:val="15"/>
                <w:szCs w:val="15"/>
              </w:rPr>
              <w:t>928</w:t>
            </w:r>
          </w:p>
        </w:tc>
        <w:tc>
          <w:tcPr>
            <w:tcW w:w="1025" w:type="dxa"/>
            <w:gridSpan w:val="2"/>
            <w:shd w:val="clear" w:color="auto" w:fill="auto"/>
            <w:vAlign w:val="bottom"/>
          </w:tcPr>
          <w:p w14:paraId="767EBFBA" w14:textId="51671AE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52</w:t>
            </w:r>
            <w:r>
              <w:rPr>
                <w:sz w:val="15"/>
                <w:szCs w:val="15"/>
              </w:rPr>
              <w:t xml:space="preserve"> </w:t>
            </w:r>
            <w:r w:rsidRPr="00393467">
              <w:rPr>
                <w:sz w:val="15"/>
                <w:szCs w:val="15"/>
              </w:rPr>
              <w:t>926</w:t>
            </w:r>
          </w:p>
        </w:tc>
        <w:tc>
          <w:tcPr>
            <w:tcW w:w="1026" w:type="dxa"/>
            <w:gridSpan w:val="2"/>
            <w:shd w:val="clear" w:color="auto" w:fill="auto"/>
            <w:vAlign w:val="bottom"/>
          </w:tcPr>
          <w:p w14:paraId="778E31E9" w14:textId="5DABB858"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54</w:t>
            </w:r>
            <w:r>
              <w:rPr>
                <w:sz w:val="15"/>
                <w:szCs w:val="15"/>
              </w:rPr>
              <w:t xml:space="preserve"> </w:t>
            </w:r>
            <w:r w:rsidRPr="00393467">
              <w:rPr>
                <w:sz w:val="15"/>
                <w:szCs w:val="15"/>
              </w:rPr>
              <w:t>926</w:t>
            </w:r>
          </w:p>
        </w:tc>
        <w:tc>
          <w:tcPr>
            <w:tcW w:w="1027" w:type="dxa"/>
            <w:gridSpan w:val="2"/>
            <w:shd w:val="clear" w:color="auto" w:fill="auto"/>
            <w:vAlign w:val="bottom"/>
          </w:tcPr>
          <w:p w14:paraId="251DB4DA" w14:textId="6D18430E"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56</w:t>
            </w:r>
            <w:r>
              <w:rPr>
                <w:sz w:val="15"/>
                <w:szCs w:val="15"/>
              </w:rPr>
              <w:t xml:space="preserve"> </w:t>
            </w:r>
            <w:r w:rsidRPr="00393467">
              <w:rPr>
                <w:sz w:val="15"/>
                <w:szCs w:val="15"/>
              </w:rPr>
              <w:t>924</w:t>
            </w:r>
          </w:p>
        </w:tc>
        <w:tc>
          <w:tcPr>
            <w:tcW w:w="1026" w:type="dxa"/>
            <w:gridSpan w:val="3"/>
            <w:shd w:val="clear" w:color="auto" w:fill="auto"/>
            <w:vAlign w:val="bottom"/>
          </w:tcPr>
          <w:p w14:paraId="7FAFD6C0" w14:textId="3BF01714"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58</w:t>
            </w:r>
            <w:r>
              <w:rPr>
                <w:sz w:val="15"/>
                <w:szCs w:val="15"/>
              </w:rPr>
              <w:t xml:space="preserve"> </w:t>
            </w:r>
            <w:r w:rsidRPr="00393467">
              <w:rPr>
                <w:sz w:val="15"/>
                <w:szCs w:val="15"/>
              </w:rPr>
              <w:t>924</w:t>
            </w:r>
          </w:p>
        </w:tc>
        <w:tc>
          <w:tcPr>
            <w:tcW w:w="1026" w:type="dxa"/>
            <w:shd w:val="clear" w:color="auto" w:fill="auto"/>
            <w:vAlign w:val="bottom"/>
          </w:tcPr>
          <w:p w14:paraId="17CE6F80" w14:textId="42D6695F"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60</w:t>
            </w:r>
            <w:r>
              <w:rPr>
                <w:sz w:val="15"/>
                <w:szCs w:val="15"/>
              </w:rPr>
              <w:t xml:space="preserve"> </w:t>
            </w:r>
            <w:r w:rsidRPr="00393467">
              <w:rPr>
                <w:sz w:val="15"/>
                <w:szCs w:val="15"/>
              </w:rPr>
              <w:t>922</w:t>
            </w:r>
          </w:p>
        </w:tc>
        <w:tc>
          <w:tcPr>
            <w:tcW w:w="1026" w:type="dxa"/>
            <w:shd w:val="clear" w:color="auto" w:fill="auto"/>
            <w:vAlign w:val="bottom"/>
          </w:tcPr>
          <w:p w14:paraId="65983CC4" w14:textId="136F3BC3"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62</w:t>
            </w:r>
            <w:r>
              <w:rPr>
                <w:sz w:val="15"/>
                <w:szCs w:val="15"/>
              </w:rPr>
              <w:t xml:space="preserve"> </w:t>
            </w:r>
            <w:r w:rsidRPr="00393467">
              <w:rPr>
                <w:sz w:val="15"/>
                <w:szCs w:val="15"/>
              </w:rPr>
              <w:t>940</w:t>
            </w:r>
          </w:p>
        </w:tc>
        <w:tc>
          <w:tcPr>
            <w:tcW w:w="1027" w:type="dxa"/>
            <w:gridSpan w:val="3"/>
            <w:shd w:val="clear" w:color="auto" w:fill="auto"/>
            <w:vAlign w:val="bottom"/>
          </w:tcPr>
          <w:p w14:paraId="1C601F0B" w14:textId="199614B6"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65</w:t>
            </w:r>
            <w:r>
              <w:rPr>
                <w:sz w:val="15"/>
                <w:szCs w:val="15"/>
              </w:rPr>
              <w:t xml:space="preserve"> </w:t>
            </w:r>
            <w:r w:rsidRPr="00393467">
              <w:rPr>
                <w:sz w:val="15"/>
                <w:szCs w:val="15"/>
              </w:rPr>
              <w:t>020</w:t>
            </w:r>
          </w:p>
        </w:tc>
        <w:tc>
          <w:tcPr>
            <w:tcW w:w="1026" w:type="dxa"/>
            <w:gridSpan w:val="2"/>
            <w:shd w:val="clear" w:color="auto" w:fill="auto"/>
            <w:vAlign w:val="bottom"/>
          </w:tcPr>
          <w:p w14:paraId="2E93BBCB" w14:textId="38669450"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67</w:t>
            </w:r>
            <w:r>
              <w:rPr>
                <w:sz w:val="15"/>
                <w:szCs w:val="15"/>
              </w:rPr>
              <w:t xml:space="preserve"> </w:t>
            </w:r>
            <w:r w:rsidRPr="00393467">
              <w:rPr>
                <w:sz w:val="15"/>
                <w:szCs w:val="15"/>
              </w:rPr>
              <w:t>099</w:t>
            </w:r>
          </w:p>
        </w:tc>
        <w:tc>
          <w:tcPr>
            <w:tcW w:w="1030" w:type="dxa"/>
            <w:shd w:val="clear" w:color="auto" w:fill="auto"/>
            <w:vAlign w:val="bottom"/>
          </w:tcPr>
          <w:p w14:paraId="74982991" w14:textId="111B14DD"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69</w:t>
            </w:r>
            <w:r>
              <w:rPr>
                <w:sz w:val="15"/>
                <w:szCs w:val="15"/>
              </w:rPr>
              <w:t xml:space="preserve"> </w:t>
            </w:r>
            <w:r w:rsidRPr="00393467">
              <w:rPr>
                <w:sz w:val="15"/>
                <w:szCs w:val="15"/>
              </w:rPr>
              <w:t>179</w:t>
            </w:r>
          </w:p>
        </w:tc>
        <w:tc>
          <w:tcPr>
            <w:tcW w:w="1027" w:type="dxa"/>
            <w:gridSpan w:val="2"/>
            <w:shd w:val="clear" w:color="auto" w:fill="auto"/>
            <w:vAlign w:val="bottom"/>
          </w:tcPr>
          <w:p w14:paraId="0C7FA32E" w14:textId="1FD30BE7" w:rsidR="007D0867" w:rsidRPr="00D63A33" w:rsidRDefault="007D0867" w:rsidP="007D0867">
            <w:pPr>
              <w:keepNext/>
              <w:tabs>
                <w:tab w:val="left" w:pos="288"/>
                <w:tab w:val="left" w:pos="576"/>
                <w:tab w:val="left" w:pos="864"/>
                <w:tab w:val="left" w:pos="1152"/>
              </w:tabs>
              <w:suppressAutoHyphens/>
              <w:spacing w:line="180" w:lineRule="exact"/>
              <w:ind w:left="144" w:right="43"/>
              <w:jc w:val="right"/>
              <w:rPr>
                <w:sz w:val="15"/>
                <w:szCs w:val="15"/>
              </w:rPr>
            </w:pPr>
            <w:r w:rsidRPr="00393467">
              <w:rPr>
                <w:sz w:val="15"/>
                <w:szCs w:val="15"/>
              </w:rPr>
              <w:t>71</w:t>
            </w:r>
            <w:r>
              <w:rPr>
                <w:sz w:val="15"/>
                <w:szCs w:val="15"/>
              </w:rPr>
              <w:t xml:space="preserve"> </w:t>
            </w:r>
            <w:r w:rsidRPr="00393467">
              <w:rPr>
                <w:sz w:val="15"/>
                <w:szCs w:val="15"/>
              </w:rPr>
              <w:t>259</w:t>
            </w:r>
            <w:r>
              <w:rPr>
                <w:sz w:val="15"/>
                <w:szCs w:val="15"/>
              </w:rPr>
              <w:t>*</w:t>
            </w:r>
          </w:p>
        </w:tc>
      </w:tr>
      <w:tr w:rsidR="007D0867" w:rsidRPr="00D63A33" w14:paraId="0F5EE78A" w14:textId="77777777" w:rsidTr="007036B7">
        <w:tc>
          <w:tcPr>
            <w:tcW w:w="372" w:type="dxa"/>
            <w:shd w:val="clear" w:color="auto" w:fill="auto"/>
            <w:vAlign w:val="bottom"/>
          </w:tcPr>
          <w:p w14:paraId="010E449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B6A55C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596AB0D4" w14:textId="03EE0F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1025" w:type="dxa"/>
            <w:gridSpan w:val="2"/>
            <w:shd w:val="clear" w:color="auto" w:fill="auto"/>
            <w:vAlign w:val="bottom"/>
          </w:tcPr>
          <w:p w14:paraId="6D0E970F" w14:textId="791165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1026" w:type="dxa"/>
            <w:gridSpan w:val="2"/>
            <w:shd w:val="clear" w:color="auto" w:fill="auto"/>
            <w:vAlign w:val="bottom"/>
          </w:tcPr>
          <w:p w14:paraId="63C5FB1B" w14:textId="05F26CE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1027" w:type="dxa"/>
            <w:gridSpan w:val="2"/>
            <w:shd w:val="clear" w:color="auto" w:fill="auto"/>
            <w:vAlign w:val="bottom"/>
          </w:tcPr>
          <w:p w14:paraId="3D3F20F0" w14:textId="4BDB044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1026" w:type="dxa"/>
            <w:gridSpan w:val="3"/>
            <w:shd w:val="clear" w:color="auto" w:fill="auto"/>
            <w:vAlign w:val="bottom"/>
          </w:tcPr>
          <w:p w14:paraId="39DF60C5" w14:textId="14D911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1026" w:type="dxa"/>
            <w:shd w:val="clear" w:color="auto" w:fill="auto"/>
            <w:vAlign w:val="bottom"/>
          </w:tcPr>
          <w:p w14:paraId="49902747" w14:textId="2D2B6F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1026" w:type="dxa"/>
            <w:shd w:val="clear" w:color="auto" w:fill="auto"/>
            <w:vAlign w:val="bottom"/>
          </w:tcPr>
          <w:p w14:paraId="3A3FB419" w14:textId="533D511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1027" w:type="dxa"/>
            <w:gridSpan w:val="3"/>
            <w:shd w:val="clear" w:color="auto" w:fill="auto"/>
            <w:vAlign w:val="bottom"/>
          </w:tcPr>
          <w:p w14:paraId="38ECECBD" w14:textId="11B43E2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1026" w:type="dxa"/>
            <w:gridSpan w:val="2"/>
            <w:shd w:val="clear" w:color="auto" w:fill="auto"/>
            <w:vAlign w:val="bottom"/>
          </w:tcPr>
          <w:p w14:paraId="7442D756" w14:textId="4B0532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1030" w:type="dxa"/>
            <w:shd w:val="clear" w:color="auto" w:fill="auto"/>
            <w:vAlign w:val="bottom"/>
          </w:tcPr>
          <w:p w14:paraId="434C05CA" w14:textId="4A47ABB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1027" w:type="dxa"/>
            <w:gridSpan w:val="2"/>
            <w:shd w:val="clear" w:color="auto" w:fill="auto"/>
            <w:vAlign w:val="bottom"/>
          </w:tcPr>
          <w:p w14:paraId="5686E07C" w14:textId="6FC94FF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7D0867" w:rsidRPr="00D63A33" w14:paraId="16F43AA4" w14:textId="77777777" w:rsidTr="007036B7">
        <w:tc>
          <w:tcPr>
            <w:tcW w:w="372" w:type="dxa"/>
            <w:shd w:val="clear" w:color="auto" w:fill="auto"/>
            <w:vAlign w:val="bottom"/>
          </w:tcPr>
          <w:p w14:paraId="46E56197"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8DDAA2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1AD4B0BF" w14:textId="24EC238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40</w:t>
            </w:r>
            <w:r>
              <w:rPr>
                <w:sz w:val="15"/>
                <w:szCs w:val="15"/>
              </w:rPr>
              <w:t xml:space="preserve"> </w:t>
            </w:r>
            <w:r w:rsidRPr="00393467">
              <w:rPr>
                <w:sz w:val="15"/>
                <w:szCs w:val="15"/>
              </w:rPr>
              <w:t>464</w:t>
            </w:r>
          </w:p>
        </w:tc>
        <w:tc>
          <w:tcPr>
            <w:tcW w:w="1025" w:type="dxa"/>
            <w:gridSpan w:val="2"/>
            <w:shd w:val="clear" w:color="auto" w:fill="auto"/>
            <w:vAlign w:val="bottom"/>
          </w:tcPr>
          <w:p w14:paraId="6C8D536B" w14:textId="76E707E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42</w:t>
            </w:r>
            <w:r>
              <w:rPr>
                <w:sz w:val="15"/>
                <w:szCs w:val="15"/>
              </w:rPr>
              <w:t xml:space="preserve"> </w:t>
            </w:r>
            <w:r w:rsidRPr="00393467">
              <w:rPr>
                <w:sz w:val="15"/>
                <w:szCs w:val="15"/>
              </w:rPr>
              <w:t>003</w:t>
            </w:r>
          </w:p>
        </w:tc>
        <w:tc>
          <w:tcPr>
            <w:tcW w:w="1026" w:type="dxa"/>
            <w:gridSpan w:val="2"/>
            <w:shd w:val="clear" w:color="auto" w:fill="auto"/>
            <w:vAlign w:val="bottom"/>
          </w:tcPr>
          <w:p w14:paraId="04C62D61" w14:textId="5AB0A04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43</w:t>
            </w:r>
            <w:r>
              <w:rPr>
                <w:sz w:val="15"/>
                <w:szCs w:val="15"/>
              </w:rPr>
              <w:t xml:space="preserve"> </w:t>
            </w:r>
            <w:r w:rsidRPr="00393467">
              <w:rPr>
                <w:sz w:val="15"/>
                <w:szCs w:val="15"/>
              </w:rPr>
              <w:t>542</w:t>
            </w:r>
          </w:p>
        </w:tc>
        <w:tc>
          <w:tcPr>
            <w:tcW w:w="1027" w:type="dxa"/>
            <w:gridSpan w:val="2"/>
            <w:shd w:val="clear" w:color="auto" w:fill="auto"/>
            <w:vAlign w:val="bottom"/>
          </w:tcPr>
          <w:p w14:paraId="41C79F4E" w14:textId="01DFAEF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45</w:t>
            </w:r>
            <w:r>
              <w:rPr>
                <w:sz w:val="15"/>
                <w:szCs w:val="15"/>
              </w:rPr>
              <w:t xml:space="preserve"> </w:t>
            </w:r>
            <w:r w:rsidRPr="00393467">
              <w:rPr>
                <w:sz w:val="15"/>
                <w:szCs w:val="15"/>
              </w:rPr>
              <w:t>080</w:t>
            </w:r>
          </w:p>
        </w:tc>
        <w:tc>
          <w:tcPr>
            <w:tcW w:w="1026" w:type="dxa"/>
            <w:gridSpan w:val="3"/>
            <w:shd w:val="clear" w:color="auto" w:fill="auto"/>
            <w:vAlign w:val="bottom"/>
          </w:tcPr>
          <w:p w14:paraId="22374E9A" w14:textId="50BEFE3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46</w:t>
            </w:r>
            <w:r>
              <w:rPr>
                <w:sz w:val="15"/>
                <w:szCs w:val="15"/>
              </w:rPr>
              <w:t xml:space="preserve"> </w:t>
            </w:r>
            <w:r w:rsidRPr="00393467">
              <w:rPr>
                <w:sz w:val="15"/>
                <w:szCs w:val="15"/>
              </w:rPr>
              <w:t>619</w:t>
            </w:r>
          </w:p>
        </w:tc>
        <w:tc>
          <w:tcPr>
            <w:tcW w:w="1026" w:type="dxa"/>
            <w:shd w:val="clear" w:color="auto" w:fill="auto"/>
            <w:vAlign w:val="bottom"/>
          </w:tcPr>
          <w:p w14:paraId="3ECF2690" w14:textId="21392E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48</w:t>
            </w:r>
            <w:r>
              <w:rPr>
                <w:sz w:val="15"/>
                <w:szCs w:val="15"/>
              </w:rPr>
              <w:t xml:space="preserve"> </w:t>
            </w:r>
            <w:r w:rsidRPr="00393467">
              <w:rPr>
                <w:sz w:val="15"/>
                <w:szCs w:val="15"/>
              </w:rPr>
              <w:t>159</w:t>
            </w:r>
          </w:p>
        </w:tc>
        <w:tc>
          <w:tcPr>
            <w:tcW w:w="1026" w:type="dxa"/>
            <w:shd w:val="clear" w:color="auto" w:fill="auto"/>
            <w:vAlign w:val="bottom"/>
          </w:tcPr>
          <w:p w14:paraId="2C073A21" w14:textId="353A53B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49</w:t>
            </w:r>
            <w:r>
              <w:rPr>
                <w:sz w:val="15"/>
                <w:szCs w:val="15"/>
              </w:rPr>
              <w:t xml:space="preserve"> </w:t>
            </w:r>
            <w:r w:rsidRPr="00393467">
              <w:rPr>
                <w:sz w:val="15"/>
                <w:szCs w:val="15"/>
              </w:rPr>
              <w:t>698</w:t>
            </w:r>
          </w:p>
        </w:tc>
        <w:tc>
          <w:tcPr>
            <w:tcW w:w="1027" w:type="dxa"/>
            <w:gridSpan w:val="3"/>
            <w:shd w:val="clear" w:color="auto" w:fill="auto"/>
            <w:vAlign w:val="bottom"/>
          </w:tcPr>
          <w:p w14:paraId="2C4DD955" w14:textId="19616E5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51</w:t>
            </w:r>
            <w:r>
              <w:rPr>
                <w:sz w:val="15"/>
                <w:szCs w:val="15"/>
              </w:rPr>
              <w:t xml:space="preserve"> </w:t>
            </w:r>
            <w:r w:rsidRPr="00393467">
              <w:rPr>
                <w:sz w:val="15"/>
                <w:szCs w:val="15"/>
              </w:rPr>
              <w:t>237</w:t>
            </w:r>
          </w:p>
        </w:tc>
        <w:tc>
          <w:tcPr>
            <w:tcW w:w="1026" w:type="dxa"/>
            <w:gridSpan w:val="2"/>
            <w:shd w:val="clear" w:color="auto" w:fill="auto"/>
            <w:vAlign w:val="bottom"/>
          </w:tcPr>
          <w:p w14:paraId="41976772" w14:textId="4973FDB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52</w:t>
            </w:r>
            <w:r>
              <w:rPr>
                <w:sz w:val="15"/>
                <w:szCs w:val="15"/>
              </w:rPr>
              <w:t xml:space="preserve"> </w:t>
            </w:r>
            <w:r w:rsidRPr="00393467">
              <w:rPr>
                <w:sz w:val="15"/>
                <w:szCs w:val="15"/>
              </w:rPr>
              <w:t>776</w:t>
            </w:r>
          </w:p>
        </w:tc>
        <w:tc>
          <w:tcPr>
            <w:tcW w:w="1030" w:type="dxa"/>
            <w:shd w:val="clear" w:color="auto" w:fill="auto"/>
            <w:vAlign w:val="bottom"/>
          </w:tcPr>
          <w:p w14:paraId="68686AE3" w14:textId="08EFB54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54</w:t>
            </w:r>
            <w:r>
              <w:rPr>
                <w:sz w:val="15"/>
                <w:szCs w:val="15"/>
              </w:rPr>
              <w:t xml:space="preserve"> </w:t>
            </w:r>
            <w:r w:rsidRPr="00393467">
              <w:rPr>
                <w:sz w:val="15"/>
                <w:szCs w:val="15"/>
              </w:rPr>
              <w:t>315</w:t>
            </w:r>
          </w:p>
        </w:tc>
        <w:tc>
          <w:tcPr>
            <w:tcW w:w="1027" w:type="dxa"/>
            <w:gridSpan w:val="2"/>
            <w:shd w:val="clear" w:color="auto" w:fill="auto"/>
            <w:vAlign w:val="bottom"/>
          </w:tcPr>
          <w:p w14:paraId="08D96494" w14:textId="16BBC8D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55</w:t>
            </w:r>
            <w:r>
              <w:rPr>
                <w:sz w:val="15"/>
                <w:szCs w:val="15"/>
              </w:rPr>
              <w:t xml:space="preserve"> </w:t>
            </w:r>
            <w:r w:rsidRPr="00393467">
              <w:rPr>
                <w:sz w:val="15"/>
                <w:szCs w:val="15"/>
              </w:rPr>
              <w:t>855</w:t>
            </w:r>
            <w:r>
              <w:rPr>
                <w:sz w:val="15"/>
                <w:szCs w:val="15"/>
              </w:rPr>
              <w:t>*</w:t>
            </w:r>
          </w:p>
        </w:tc>
      </w:tr>
      <w:tr w:rsidR="007D0867" w:rsidRPr="00D63A33" w14:paraId="78CC5378" w14:textId="77777777" w:rsidTr="007036B7">
        <w:tc>
          <w:tcPr>
            <w:tcW w:w="372" w:type="dxa"/>
            <w:shd w:val="clear" w:color="auto" w:fill="auto"/>
            <w:vAlign w:val="bottom"/>
          </w:tcPr>
          <w:p w14:paraId="327A53E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9F0E8AF"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4A1B4469" w14:textId="3F227BA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5" w:type="dxa"/>
            <w:gridSpan w:val="2"/>
            <w:shd w:val="clear" w:color="auto" w:fill="auto"/>
            <w:vAlign w:val="bottom"/>
          </w:tcPr>
          <w:p w14:paraId="131C4AE3" w14:textId="0E89CAA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3F7198AB" w14:textId="5287EB1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03FAA66D" w14:textId="2C4349B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3"/>
            <w:shd w:val="clear" w:color="auto" w:fill="auto"/>
            <w:vAlign w:val="bottom"/>
          </w:tcPr>
          <w:p w14:paraId="41CF4FF5" w14:textId="60213B0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493B31DC" w14:textId="79C979D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shd w:val="clear" w:color="auto" w:fill="auto"/>
            <w:vAlign w:val="bottom"/>
          </w:tcPr>
          <w:p w14:paraId="7EF4A62D" w14:textId="54BA08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3"/>
            <w:shd w:val="clear" w:color="auto" w:fill="auto"/>
            <w:vAlign w:val="bottom"/>
          </w:tcPr>
          <w:p w14:paraId="0A9803B6" w14:textId="21E9B4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6" w:type="dxa"/>
            <w:gridSpan w:val="2"/>
            <w:shd w:val="clear" w:color="auto" w:fill="auto"/>
            <w:vAlign w:val="bottom"/>
          </w:tcPr>
          <w:p w14:paraId="04D31E3C" w14:textId="3486FF9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30" w:type="dxa"/>
            <w:shd w:val="clear" w:color="auto" w:fill="auto"/>
            <w:vAlign w:val="bottom"/>
          </w:tcPr>
          <w:p w14:paraId="323B915B" w14:textId="1146828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p>
        </w:tc>
        <w:tc>
          <w:tcPr>
            <w:tcW w:w="1027" w:type="dxa"/>
            <w:gridSpan w:val="2"/>
            <w:shd w:val="clear" w:color="auto" w:fill="auto"/>
            <w:vAlign w:val="bottom"/>
          </w:tcPr>
          <w:p w14:paraId="32441452" w14:textId="1C72CA5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93467">
              <w:rPr>
                <w:sz w:val="15"/>
                <w:szCs w:val="15"/>
              </w:rPr>
              <w:t>0</w:t>
            </w:r>
            <w:r>
              <w:rPr>
                <w:sz w:val="15"/>
                <w:szCs w:val="15"/>
              </w:rPr>
              <w:t>*</w:t>
            </w:r>
          </w:p>
        </w:tc>
      </w:tr>
      <w:tr w:rsidR="007D0867" w:rsidRPr="00D63A33" w14:paraId="7651714E" w14:textId="77777777" w:rsidTr="007036B7">
        <w:tc>
          <w:tcPr>
            <w:tcW w:w="372" w:type="dxa"/>
            <w:shd w:val="clear" w:color="auto" w:fill="auto"/>
            <w:vAlign w:val="bottom"/>
          </w:tcPr>
          <w:p w14:paraId="51AB1FF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CF582C6"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61A6A31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0CACBC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0EF8236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073E4C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591CEB3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4578113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2A39575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74D7FE0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1D38CAC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26C705C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C35C849"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FEFD672" w14:textId="77777777" w:rsidTr="007036B7">
        <w:tc>
          <w:tcPr>
            <w:tcW w:w="372" w:type="dxa"/>
            <w:shd w:val="clear" w:color="auto" w:fill="auto"/>
            <w:vAlign w:val="bottom"/>
          </w:tcPr>
          <w:p w14:paraId="2D74C6E8" w14:textId="4E76DD70"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G-3</w:t>
            </w:r>
          </w:p>
        </w:tc>
        <w:tc>
          <w:tcPr>
            <w:tcW w:w="1597" w:type="dxa"/>
            <w:shd w:val="clear" w:color="auto" w:fill="auto"/>
            <w:vAlign w:val="bottom"/>
          </w:tcPr>
          <w:p w14:paraId="73FF78A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2AC3F48F" w14:textId="09E688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46 760</w:t>
            </w:r>
          </w:p>
        </w:tc>
        <w:tc>
          <w:tcPr>
            <w:tcW w:w="1025" w:type="dxa"/>
            <w:gridSpan w:val="2"/>
            <w:shd w:val="clear" w:color="auto" w:fill="auto"/>
            <w:vAlign w:val="bottom"/>
          </w:tcPr>
          <w:p w14:paraId="3A89E8CB" w14:textId="2179837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48 646</w:t>
            </w:r>
          </w:p>
        </w:tc>
        <w:tc>
          <w:tcPr>
            <w:tcW w:w="1026" w:type="dxa"/>
            <w:gridSpan w:val="2"/>
            <w:shd w:val="clear" w:color="auto" w:fill="auto"/>
            <w:vAlign w:val="bottom"/>
          </w:tcPr>
          <w:p w14:paraId="57B47B3A" w14:textId="4566A07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50 533</w:t>
            </w:r>
          </w:p>
        </w:tc>
        <w:tc>
          <w:tcPr>
            <w:tcW w:w="1027" w:type="dxa"/>
            <w:gridSpan w:val="2"/>
            <w:shd w:val="clear" w:color="auto" w:fill="auto"/>
            <w:vAlign w:val="bottom"/>
          </w:tcPr>
          <w:p w14:paraId="41E844D9" w14:textId="36B1AA1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52 418</w:t>
            </w:r>
          </w:p>
        </w:tc>
        <w:tc>
          <w:tcPr>
            <w:tcW w:w="1026" w:type="dxa"/>
            <w:gridSpan w:val="3"/>
            <w:shd w:val="clear" w:color="auto" w:fill="auto"/>
            <w:vAlign w:val="bottom"/>
          </w:tcPr>
          <w:p w14:paraId="06A61E70" w14:textId="5C5438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54 304</w:t>
            </w:r>
          </w:p>
        </w:tc>
        <w:tc>
          <w:tcPr>
            <w:tcW w:w="1026" w:type="dxa"/>
            <w:shd w:val="clear" w:color="auto" w:fill="auto"/>
            <w:vAlign w:val="bottom"/>
          </w:tcPr>
          <w:p w14:paraId="2DEA6DDA" w14:textId="6421624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56 189</w:t>
            </w:r>
          </w:p>
        </w:tc>
        <w:tc>
          <w:tcPr>
            <w:tcW w:w="1026" w:type="dxa"/>
            <w:shd w:val="clear" w:color="auto" w:fill="auto"/>
            <w:vAlign w:val="bottom"/>
          </w:tcPr>
          <w:p w14:paraId="158522C2" w14:textId="5A2307E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58 075</w:t>
            </w:r>
          </w:p>
        </w:tc>
        <w:tc>
          <w:tcPr>
            <w:tcW w:w="1027" w:type="dxa"/>
            <w:gridSpan w:val="3"/>
            <w:shd w:val="clear" w:color="auto" w:fill="auto"/>
            <w:vAlign w:val="bottom"/>
          </w:tcPr>
          <w:p w14:paraId="2F9328CC" w14:textId="0208AA3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59 960</w:t>
            </w:r>
          </w:p>
        </w:tc>
        <w:tc>
          <w:tcPr>
            <w:tcW w:w="1026" w:type="dxa"/>
            <w:gridSpan w:val="2"/>
            <w:shd w:val="clear" w:color="auto" w:fill="auto"/>
            <w:vAlign w:val="bottom"/>
          </w:tcPr>
          <w:p w14:paraId="3B90D60D" w14:textId="5C4EE08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61 980</w:t>
            </w:r>
          </w:p>
        </w:tc>
        <w:tc>
          <w:tcPr>
            <w:tcW w:w="1030" w:type="dxa"/>
            <w:shd w:val="clear" w:color="auto" w:fill="auto"/>
            <w:vAlign w:val="bottom"/>
          </w:tcPr>
          <w:p w14:paraId="3E70968D" w14:textId="528219D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64 002</w:t>
            </w:r>
          </w:p>
        </w:tc>
        <w:tc>
          <w:tcPr>
            <w:tcW w:w="1027" w:type="dxa"/>
            <w:gridSpan w:val="2"/>
            <w:shd w:val="clear" w:color="auto" w:fill="auto"/>
            <w:vAlign w:val="bottom"/>
          </w:tcPr>
          <w:p w14:paraId="004C734C" w14:textId="1358226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Pr>
                <w:sz w:val="15"/>
                <w:szCs w:val="15"/>
              </w:rPr>
              <w:t>66 024*</w:t>
            </w:r>
          </w:p>
        </w:tc>
      </w:tr>
      <w:tr w:rsidR="007D0867" w:rsidRPr="00D63A33" w14:paraId="76606DE7" w14:textId="77777777" w:rsidTr="007036B7">
        <w:tc>
          <w:tcPr>
            <w:tcW w:w="372" w:type="dxa"/>
            <w:shd w:val="clear" w:color="auto" w:fill="auto"/>
            <w:vAlign w:val="bottom"/>
          </w:tcPr>
          <w:p w14:paraId="7F0290DA"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207C07A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513EFC91" w14:textId="582F40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45 914</w:t>
            </w:r>
          </w:p>
        </w:tc>
        <w:tc>
          <w:tcPr>
            <w:tcW w:w="1025" w:type="dxa"/>
            <w:gridSpan w:val="2"/>
            <w:shd w:val="clear" w:color="auto" w:fill="auto"/>
            <w:vAlign w:val="bottom"/>
          </w:tcPr>
          <w:p w14:paraId="786C3185" w14:textId="3B7F6B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47 727</w:t>
            </w:r>
          </w:p>
        </w:tc>
        <w:tc>
          <w:tcPr>
            <w:tcW w:w="1026" w:type="dxa"/>
            <w:gridSpan w:val="2"/>
            <w:shd w:val="clear" w:color="auto" w:fill="auto"/>
            <w:vAlign w:val="bottom"/>
          </w:tcPr>
          <w:p w14:paraId="69B4BC44" w14:textId="5F9532C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49 538</w:t>
            </w:r>
          </w:p>
        </w:tc>
        <w:tc>
          <w:tcPr>
            <w:tcW w:w="1027" w:type="dxa"/>
            <w:gridSpan w:val="2"/>
            <w:shd w:val="clear" w:color="auto" w:fill="auto"/>
            <w:vAlign w:val="bottom"/>
          </w:tcPr>
          <w:p w14:paraId="55A76DC5" w14:textId="276BD1B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51 351</w:t>
            </w:r>
          </w:p>
        </w:tc>
        <w:tc>
          <w:tcPr>
            <w:tcW w:w="1026" w:type="dxa"/>
            <w:gridSpan w:val="3"/>
            <w:shd w:val="clear" w:color="auto" w:fill="auto"/>
            <w:vAlign w:val="bottom"/>
          </w:tcPr>
          <w:p w14:paraId="132AFC14" w14:textId="64791C8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53 163</w:t>
            </w:r>
          </w:p>
        </w:tc>
        <w:tc>
          <w:tcPr>
            <w:tcW w:w="1026" w:type="dxa"/>
            <w:shd w:val="clear" w:color="auto" w:fill="auto"/>
            <w:vAlign w:val="bottom"/>
          </w:tcPr>
          <w:p w14:paraId="7315591D" w14:textId="29374C8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54 976</w:t>
            </w:r>
          </w:p>
        </w:tc>
        <w:tc>
          <w:tcPr>
            <w:tcW w:w="1026" w:type="dxa"/>
            <w:shd w:val="clear" w:color="auto" w:fill="auto"/>
            <w:vAlign w:val="bottom"/>
          </w:tcPr>
          <w:p w14:paraId="1508A32D" w14:textId="48DE98A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56 787</w:t>
            </w:r>
          </w:p>
        </w:tc>
        <w:tc>
          <w:tcPr>
            <w:tcW w:w="1027" w:type="dxa"/>
            <w:gridSpan w:val="3"/>
            <w:shd w:val="clear" w:color="auto" w:fill="auto"/>
            <w:vAlign w:val="bottom"/>
          </w:tcPr>
          <w:p w14:paraId="0768AFB8" w14:textId="00168F8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58 600</w:t>
            </w:r>
          </w:p>
        </w:tc>
        <w:tc>
          <w:tcPr>
            <w:tcW w:w="1026" w:type="dxa"/>
            <w:gridSpan w:val="2"/>
            <w:shd w:val="clear" w:color="auto" w:fill="auto"/>
            <w:vAlign w:val="bottom"/>
          </w:tcPr>
          <w:p w14:paraId="5629EC6D" w14:textId="55C86C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60 411</w:t>
            </w:r>
          </w:p>
        </w:tc>
        <w:tc>
          <w:tcPr>
            <w:tcW w:w="1030" w:type="dxa"/>
            <w:shd w:val="clear" w:color="auto" w:fill="auto"/>
            <w:vAlign w:val="bottom"/>
          </w:tcPr>
          <w:p w14:paraId="215FEF7C" w14:textId="31BDD9D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62 223</w:t>
            </w:r>
          </w:p>
        </w:tc>
        <w:tc>
          <w:tcPr>
            <w:tcW w:w="1027" w:type="dxa"/>
            <w:gridSpan w:val="2"/>
            <w:shd w:val="clear" w:color="auto" w:fill="auto"/>
            <w:vAlign w:val="bottom"/>
          </w:tcPr>
          <w:p w14:paraId="7873325F" w14:textId="60C6D5C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64 100*</w:t>
            </w:r>
          </w:p>
        </w:tc>
      </w:tr>
      <w:tr w:rsidR="007D0867" w:rsidRPr="00D63A33" w14:paraId="5C2C7F4D" w14:textId="77777777" w:rsidTr="007036B7">
        <w:tc>
          <w:tcPr>
            <w:tcW w:w="372" w:type="dxa"/>
            <w:shd w:val="clear" w:color="auto" w:fill="auto"/>
            <w:vAlign w:val="bottom"/>
          </w:tcPr>
          <w:p w14:paraId="6C653FC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34DE303"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5E0A927A" w14:textId="34AC554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36 603</w:t>
            </w:r>
          </w:p>
        </w:tc>
        <w:tc>
          <w:tcPr>
            <w:tcW w:w="1025" w:type="dxa"/>
            <w:gridSpan w:val="2"/>
            <w:shd w:val="clear" w:color="auto" w:fill="auto"/>
            <w:vAlign w:val="bottom"/>
          </w:tcPr>
          <w:p w14:paraId="56A2287D" w14:textId="0DDEA9E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37 998</w:t>
            </w:r>
          </w:p>
        </w:tc>
        <w:tc>
          <w:tcPr>
            <w:tcW w:w="1026" w:type="dxa"/>
            <w:gridSpan w:val="2"/>
            <w:shd w:val="clear" w:color="auto" w:fill="auto"/>
            <w:vAlign w:val="bottom"/>
          </w:tcPr>
          <w:p w14:paraId="25F82FE9" w14:textId="4264DAD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39 394</w:t>
            </w:r>
          </w:p>
        </w:tc>
        <w:tc>
          <w:tcPr>
            <w:tcW w:w="1027" w:type="dxa"/>
            <w:gridSpan w:val="2"/>
            <w:shd w:val="clear" w:color="auto" w:fill="auto"/>
            <w:vAlign w:val="bottom"/>
          </w:tcPr>
          <w:p w14:paraId="3D52B1B8" w14:textId="778AF08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40 790</w:t>
            </w:r>
          </w:p>
        </w:tc>
        <w:tc>
          <w:tcPr>
            <w:tcW w:w="1026" w:type="dxa"/>
            <w:gridSpan w:val="3"/>
            <w:shd w:val="clear" w:color="auto" w:fill="auto"/>
            <w:vAlign w:val="bottom"/>
          </w:tcPr>
          <w:p w14:paraId="2878C2E7" w14:textId="7A05263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42 185</w:t>
            </w:r>
          </w:p>
        </w:tc>
        <w:tc>
          <w:tcPr>
            <w:tcW w:w="1026" w:type="dxa"/>
            <w:shd w:val="clear" w:color="auto" w:fill="auto"/>
            <w:vAlign w:val="bottom"/>
          </w:tcPr>
          <w:p w14:paraId="3BD9D057" w14:textId="15CF000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43 580</w:t>
            </w:r>
          </w:p>
        </w:tc>
        <w:tc>
          <w:tcPr>
            <w:tcW w:w="1026" w:type="dxa"/>
            <w:shd w:val="clear" w:color="auto" w:fill="auto"/>
            <w:vAlign w:val="bottom"/>
          </w:tcPr>
          <w:p w14:paraId="2E1A6AD4" w14:textId="11BF3F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44 975</w:t>
            </w:r>
          </w:p>
        </w:tc>
        <w:tc>
          <w:tcPr>
            <w:tcW w:w="1027" w:type="dxa"/>
            <w:gridSpan w:val="3"/>
            <w:shd w:val="clear" w:color="auto" w:fill="auto"/>
            <w:vAlign w:val="bottom"/>
          </w:tcPr>
          <w:p w14:paraId="46811CF5" w14:textId="6BB2FBF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46 371</w:t>
            </w:r>
          </w:p>
        </w:tc>
        <w:tc>
          <w:tcPr>
            <w:tcW w:w="1026" w:type="dxa"/>
            <w:gridSpan w:val="2"/>
            <w:shd w:val="clear" w:color="auto" w:fill="auto"/>
            <w:vAlign w:val="bottom"/>
          </w:tcPr>
          <w:p w14:paraId="6240C9F4" w14:textId="6FE91CA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47 766</w:t>
            </w:r>
          </w:p>
        </w:tc>
        <w:tc>
          <w:tcPr>
            <w:tcW w:w="1030" w:type="dxa"/>
            <w:shd w:val="clear" w:color="auto" w:fill="auto"/>
            <w:vAlign w:val="bottom"/>
          </w:tcPr>
          <w:p w14:paraId="6A908582" w14:textId="2703701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49 161</w:t>
            </w:r>
          </w:p>
        </w:tc>
        <w:tc>
          <w:tcPr>
            <w:tcW w:w="1027" w:type="dxa"/>
            <w:gridSpan w:val="2"/>
            <w:shd w:val="clear" w:color="auto" w:fill="auto"/>
            <w:vAlign w:val="bottom"/>
          </w:tcPr>
          <w:p w14:paraId="455EAD55" w14:textId="7ADABC2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50 556*</w:t>
            </w:r>
          </w:p>
        </w:tc>
      </w:tr>
      <w:tr w:rsidR="007D0867" w:rsidRPr="00D63A33" w14:paraId="1EEB3D36" w14:textId="77777777" w:rsidTr="007036B7">
        <w:tc>
          <w:tcPr>
            <w:tcW w:w="372" w:type="dxa"/>
            <w:shd w:val="clear" w:color="auto" w:fill="auto"/>
            <w:vAlign w:val="bottom"/>
          </w:tcPr>
          <w:p w14:paraId="321C9C9E"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EB1259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3CFC545F" w14:textId="10B6325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36 603</w:t>
            </w:r>
          </w:p>
        </w:tc>
        <w:tc>
          <w:tcPr>
            <w:tcW w:w="1025" w:type="dxa"/>
            <w:gridSpan w:val="2"/>
            <w:shd w:val="clear" w:color="auto" w:fill="auto"/>
            <w:vAlign w:val="bottom"/>
          </w:tcPr>
          <w:p w14:paraId="373D88AB" w14:textId="2443C8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37 998</w:t>
            </w:r>
          </w:p>
        </w:tc>
        <w:tc>
          <w:tcPr>
            <w:tcW w:w="1026" w:type="dxa"/>
            <w:gridSpan w:val="2"/>
            <w:shd w:val="clear" w:color="auto" w:fill="auto"/>
            <w:vAlign w:val="bottom"/>
          </w:tcPr>
          <w:p w14:paraId="4EB0DEE3" w14:textId="4DC720F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39 394</w:t>
            </w:r>
          </w:p>
        </w:tc>
        <w:tc>
          <w:tcPr>
            <w:tcW w:w="1027" w:type="dxa"/>
            <w:gridSpan w:val="2"/>
            <w:shd w:val="clear" w:color="auto" w:fill="auto"/>
            <w:vAlign w:val="bottom"/>
          </w:tcPr>
          <w:p w14:paraId="72639157" w14:textId="6DF6B37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40 790</w:t>
            </w:r>
          </w:p>
        </w:tc>
        <w:tc>
          <w:tcPr>
            <w:tcW w:w="1026" w:type="dxa"/>
            <w:gridSpan w:val="3"/>
            <w:shd w:val="clear" w:color="auto" w:fill="auto"/>
            <w:vAlign w:val="bottom"/>
          </w:tcPr>
          <w:p w14:paraId="70CB9F81" w14:textId="3A0EADA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42 185</w:t>
            </w:r>
          </w:p>
        </w:tc>
        <w:tc>
          <w:tcPr>
            <w:tcW w:w="1026" w:type="dxa"/>
            <w:shd w:val="clear" w:color="auto" w:fill="auto"/>
            <w:vAlign w:val="bottom"/>
          </w:tcPr>
          <w:p w14:paraId="4EB2FD17" w14:textId="109619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43 580</w:t>
            </w:r>
          </w:p>
        </w:tc>
        <w:tc>
          <w:tcPr>
            <w:tcW w:w="1026" w:type="dxa"/>
            <w:shd w:val="clear" w:color="auto" w:fill="auto"/>
            <w:vAlign w:val="bottom"/>
          </w:tcPr>
          <w:p w14:paraId="43A4447B" w14:textId="05C2A49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44 975</w:t>
            </w:r>
          </w:p>
        </w:tc>
        <w:tc>
          <w:tcPr>
            <w:tcW w:w="1027" w:type="dxa"/>
            <w:gridSpan w:val="3"/>
            <w:shd w:val="clear" w:color="auto" w:fill="auto"/>
            <w:vAlign w:val="bottom"/>
          </w:tcPr>
          <w:p w14:paraId="0FE3F675" w14:textId="2115914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46 371</w:t>
            </w:r>
          </w:p>
        </w:tc>
        <w:tc>
          <w:tcPr>
            <w:tcW w:w="1026" w:type="dxa"/>
            <w:gridSpan w:val="2"/>
            <w:shd w:val="clear" w:color="auto" w:fill="auto"/>
            <w:vAlign w:val="bottom"/>
          </w:tcPr>
          <w:p w14:paraId="37729CD4" w14:textId="2E6114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47 766</w:t>
            </w:r>
          </w:p>
        </w:tc>
        <w:tc>
          <w:tcPr>
            <w:tcW w:w="1030" w:type="dxa"/>
            <w:shd w:val="clear" w:color="auto" w:fill="auto"/>
            <w:vAlign w:val="bottom"/>
          </w:tcPr>
          <w:p w14:paraId="42F73EF1" w14:textId="0C9E0A2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49 161</w:t>
            </w:r>
          </w:p>
        </w:tc>
        <w:tc>
          <w:tcPr>
            <w:tcW w:w="1027" w:type="dxa"/>
            <w:gridSpan w:val="2"/>
            <w:shd w:val="clear" w:color="auto" w:fill="auto"/>
            <w:vAlign w:val="bottom"/>
          </w:tcPr>
          <w:p w14:paraId="223679CC" w14:textId="425CC6A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50 556*</w:t>
            </w:r>
          </w:p>
        </w:tc>
      </w:tr>
      <w:tr w:rsidR="007D0867" w:rsidRPr="00D63A33" w14:paraId="19A2328A" w14:textId="77777777" w:rsidTr="007036B7">
        <w:tc>
          <w:tcPr>
            <w:tcW w:w="372" w:type="dxa"/>
            <w:shd w:val="clear" w:color="auto" w:fill="auto"/>
            <w:vAlign w:val="bottom"/>
          </w:tcPr>
          <w:p w14:paraId="4197F9A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7E50C4D1"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7B9B87A0" w14:textId="7E7818F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5" w:type="dxa"/>
            <w:gridSpan w:val="2"/>
            <w:shd w:val="clear" w:color="auto" w:fill="auto"/>
            <w:vAlign w:val="bottom"/>
          </w:tcPr>
          <w:p w14:paraId="18AEEF27" w14:textId="282372E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2"/>
            <w:shd w:val="clear" w:color="auto" w:fill="auto"/>
            <w:vAlign w:val="bottom"/>
          </w:tcPr>
          <w:p w14:paraId="0A195F8C" w14:textId="30C91F3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2"/>
            <w:shd w:val="clear" w:color="auto" w:fill="auto"/>
            <w:vAlign w:val="bottom"/>
          </w:tcPr>
          <w:p w14:paraId="0A733011" w14:textId="698B281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3"/>
            <w:shd w:val="clear" w:color="auto" w:fill="auto"/>
            <w:vAlign w:val="bottom"/>
          </w:tcPr>
          <w:p w14:paraId="0007A41E" w14:textId="6B9FFF7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shd w:val="clear" w:color="auto" w:fill="auto"/>
            <w:vAlign w:val="bottom"/>
          </w:tcPr>
          <w:p w14:paraId="402FBF42" w14:textId="4E88065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shd w:val="clear" w:color="auto" w:fill="auto"/>
            <w:vAlign w:val="bottom"/>
          </w:tcPr>
          <w:p w14:paraId="02C90ED7" w14:textId="50234A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3"/>
            <w:shd w:val="clear" w:color="auto" w:fill="auto"/>
            <w:vAlign w:val="bottom"/>
          </w:tcPr>
          <w:p w14:paraId="764AF045" w14:textId="2A2508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6" w:type="dxa"/>
            <w:gridSpan w:val="2"/>
            <w:shd w:val="clear" w:color="auto" w:fill="auto"/>
            <w:vAlign w:val="bottom"/>
          </w:tcPr>
          <w:p w14:paraId="33F080AE" w14:textId="3051A72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30" w:type="dxa"/>
            <w:shd w:val="clear" w:color="auto" w:fill="auto"/>
            <w:vAlign w:val="bottom"/>
          </w:tcPr>
          <w:p w14:paraId="2C855620" w14:textId="263E52C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c>
          <w:tcPr>
            <w:tcW w:w="1027" w:type="dxa"/>
            <w:gridSpan w:val="2"/>
            <w:shd w:val="clear" w:color="auto" w:fill="auto"/>
            <w:vAlign w:val="bottom"/>
          </w:tcPr>
          <w:p w14:paraId="1245C4F9" w14:textId="644DD2B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366409">
              <w:rPr>
                <w:sz w:val="15"/>
                <w:szCs w:val="15"/>
              </w:rPr>
              <w:t>0*</w:t>
            </w:r>
          </w:p>
        </w:tc>
      </w:tr>
      <w:tr w:rsidR="007D0867" w:rsidRPr="00D63A33" w14:paraId="3496C6A9" w14:textId="77777777" w:rsidTr="007036B7">
        <w:tc>
          <w:tcPr>
            <w:tcW w:w="372" w:type="dxa"/>
            <w:shd w:val="clear" w:color="auto" w:fill="auto"/>
            <w:vAlign w:val="bottom"/>
          </w:tcPr>
          <w:p w14:paraId="7E79A6CE"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C012267"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72917CB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26B6F1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7E92D9E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2BDF3AA"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2C39BA1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DA3FAF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56DE9E1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35635DC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40106B9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50FC355B"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697B20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2785CD1" w14:textId="77777777" w:rsidTr="007036B7">
        <w:tc>
          <w:tcPr>
            <w:tcW w:w="372" w:type="dxa"/>
            <w:shd w:val="clear" w:color="auto" w:fill="auto"/>
            <w:vAlign w:val="bottom"/>
          </w:tcPr>
          <w:p w14:paraId="175019B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G-2</w:t>
            </w:r>
          </w:p>
        </w:tc>
        <w:tc>
          <w:tcPr>
            <w:tcW w:w="1597" w:type="dxa"/>
            <w:shd w:val="clear" w:color="auto" w:fill="auto"/>
            <w:vAlign w:val="bottom"/>
          </w:tcPr>
          <w:p w14:paraId="76F8210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2818F52C" w14:textId="6695EF6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42 079</w:t>
            </w:r>
          </w:p>
        </w:tc>
        <w:tc>
          <w:tcPr>
            <w:tcW w:w="1025" w:type="dxa"/>
            <w:gridSpan w:val="2"/>
            <w:shd w:val="clear" w:color="auto" w:fill="auto"/>
            <w:vAlign w:val="bottom"/>
          </w:tcPr>
          <w:p w14:paraId="60825FCA" w14:textId="50F2A40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43 786</w:t>
            </w:r>
          </w:p>
        </w:tc>
        <w:tc>
          <w:tcPr>
            <w:tcW w:w="1026" w:type="dxa"/>
            <w:gridSpan w:val="2"/>
            <w:shd w:val="clear" w:color="auto" w:fill="auto"/>
            <w:vAlign w:val="bottom"/>
          </w:tcPr>
          <w:p w14:paraId="04A1BB2D" w14:textId="080ECAE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45 491</w:t>
            </w:r>
          </w:p>
        </w:tc>
        <w:tc>
          <w:tcPr>
            <w:tcW w:w="1027" w:type="dxa"/>
            <w:gridSpan w:val="2"/>
            <w:shd w:val="clear" w:color="auto" w:fill="auto"/>
            <w:vAlign w:val="bottom"/>
          </w:tcPr>
          <w:p w14:paraId="4B966B50" w14:textId="601A785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47 195</w:t>
            </w:r>
          </w:p>
        </w:tc>
        <w:tc>
          <w:tcPr>
            <w:tcW w:w="1026" w:type="dxa"/>
            <w:gridSpan w:val="3"/>
            <w:shd w:val="clear" w:color="auto" w:fill="auto"/>
            <w:vAlign w:val="bottom"/>
          </w:tcPr>
          <w:p w14:paraId="649FBE37" w14:textId="3C33D7F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48 902</w:t>
            </w:r>
          </w:p>
        </w:tc>
        <w:tc>
          <w:tcPr>
            <w:tcW w:w="1026" w:type="dxa"/>
            <w:shd w:val="clear" w:color="auto" w:fill="auto"/>
            <w:vAlign w:val="bottom"/>
          </w:tcPr>
          <w:p w14:paraId="5F51423C" w14:textId="51D1008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50 606</w:t>
            </w:r>
          </w:p>
        </w:tc>
        <w:tc>
          <w:tcPr>
            <w:tcW w:w="1026" w:type="dxa"/>
            <w:shd w:val="clear" w:color="auto" w:fill="auto"/>
            <w:vAlign w:val="bottom"/>
          </w:tcPr>
          <w:p w14:paraId="4B66D41C" w14:textId="5067D21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52 311</w:t>
            </w:r>
          </w:p>
        </w:tc>
        <w:tc>
          <w:tcPr>
            <w:tcW w:w="1027" w:type="dxa"/>
            <w:gridSpan w:val="3"/>
            <w:shd w:val="clear" w:color="auto" w:fill="auto"/>
            <w:vAlign w:val="bottom"/>
          </w:tcPr>
          <w:p w14:paraId="42E4079E" w14:textId="610C931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54 016</w:t>
            </w:r>
          </w:p>
        </w:tc>
        <w:tc>
          <w:tcPr>
            <w:tcW w:w="1026" w:type="dxa"/>
            <w:gridSpan w:val="2"/>
            <w:shd w:val="clear" w:color="auto" w:fill="auto"/>
            <w:vAlign w:val="bottom"/>
          </w:tcPr>
          <w:p w14:paraId="4105233F" w14:textId="02F09F6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55 722</w:t>
            </w:r>
          </w:p>
        </w:tc>
        <w:tc>
          <w:tcPr>
            <w:tcW w:w="1030" w:type="dxa"/>
            <w:shd w:val="clear" w:color="auto" w:fill="auto"/>
            <w:vAlign w:val="bottom"/>
          </w:tcPr>
          <w:p w14:paraId="7D260279" w14:textId="0EF81E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57 427*</w:t>
            </w:r>
          </w:p>
        </w:tc>
        <w:tc>
          <w:tcPr>
            <w:tcW w:w="1027" w:type="dxa"/>
            <w:gridSpan w:val="2"/>
            <w:shd w:val="clear" w:color="auto" w:fill="auto"/>
            <w:vAlign w:val="bottom"/>
          </w:tcPr>
          <w:p w14:paraId="3639CCF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48C501BD" w14:textId="77777777" w:rsidTr="007036B7">
        <w:tc>
          <w:tcPr>
            <w:tcW w:w="372" w:type="dxa"/>
            <w:shd w:val="clear" w:color="auto" w:fill="auto"/>
            <w:vAlign w:val="bottom"/>
          </w:tcPr>
          <w:p w14:paraId="3E8DB64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5D95F73D"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5D3AC343" w14:textId="4922CAC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41 416</w:t>
            </w:r>
          </w:p>
        </w:tc>
        <w:tc>
          <w:tcPr>
            <w:tcW w:w="1025" w:type="dxa"/>
            <w:gridSpan w:val="2"/>
            <w:shd w:val="clear" w:color="auto" w:fill="auto"/>
            <w:vAlign w:val="bottom"/>
          </w:tcPr>
          <w:p w14:paraId="3261D4F5" w14:textId="0F33E7D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43 055</w:t>
            </w:r>
          </w:p>
        </w:tc>
        <w:tc>
          <w:tcPr>
            <w:tcW w:w="1026" w:type="dxa"/>
            <w:gridSpan w:val="2"/>
            <w:shd w:val="clear" w:color="auto" w:fill="auto"/>
            <w:vAlign w:val="bottom"/>
          </w:tcPr>
          <w:p w14:paraId="6E3378E4" w14:textId="39A008F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44 693</w:t>
            </w:r>
          </w:p>
        </w:tc>
        <w:tc>
          <w:tcPr>
            <w:tcW w:w="1027" w:type="dxa"/>
            <w:gridSpan w:val="2"/>
            <w:shd w:val="clear" w:color="auto" w:fill="auto"/>
            <w:vAlign w:val="bottom"/>
          </w:tcPr>
          <w:p w14:paraId="47B1C461" w14:textId="64BE38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46 333</w:t>
            </w:r>
          </w:p>
        </w:tc>
        <w:tc>
          <w:tcPr>
            <w:tcW w:w="1026" w:type="dxa"/>
            <w:gridSpan w:val="3"/>
            <w:shd w:val="clear" w:color="auto" w:fill="auto"/>
            <w:vAlign w:val="bottom"/>
          </w:tcPr>
          <w:p w14:paraId="09C79954" w14:textId="544536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47 970</w:t>
            </w:r>
          </w:p>
        </w:tc>
        <w:tc>
          <w:tcPr>
            <w:tcW w:w="1026" w:type="dxa"/>
            <w:shd w:val="clear" w:color="auto" w:fill="auto"/>
            <w:vAlign w:val="bottom"/>
          </w:tcPr>
          <w:p w14:paraId="4951E80F" w14:textId="649F40A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49 610</w:t>
            </w:r>
          </w:p>
        </w:tc>
        <w:tc>
          <w:tcPr>
            <w:tcW w:w="1026" w:type="dxa"/>
            <w:shd w:val="clear" w:color="auto" w:fill="auto"/>
            <w:vAlign w:val="bottom"/>
          </w:tcPr>
          <w:p w14:paraId="6640584B" w14:textId="569D510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51 248</w:t>
            </w:r>
          </w:p>
        </w:tc>
        <w:tc>
          <w:tcPr>
            <w:tcW w:w="1027" w:type="dxa"/>
            <w:gridSpan w:val="3"/>
            <w:shd w:val="clear" w:color="auto" w:fill="auto"/>
            <w:vAlign w:val="bottom"/>
          </w:tcPr>
          <w:p w14:paraId="4D883513" w14:textId="1760C8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52 887</w:t>
            </w:r>
          </w:p>
        </w:tc>
        <w:tc>
          <w:tcPr>
            <w:tcW w:w="1026" w:type="dxa"/>
            <w:gridSpan w:val="2"/>
            <w:shd w:val="clear" w:color="auto" w:fill="auto"/>
            <w:vAlign w:val="bottom"/>
          </w:tcPr>
          <w:p w14:paraId="7D68EF18" w14:textId="01907E6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54 526</w:t>
            </w:r>
          </w:p>
        </w:tc>
        <w:tc>
          <w:tcPr>
            <w:tcW w:w="1030" w:type="dxa"/>
            <w:shd w:val="clear" w:color="auto" w:fill="auto"/>
            <w:vAlign w:val="bottom"/>
          </w:tcPr>
          <w:p w14:paraId="3DA959B7" w14:textId="057D297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56 165*</w:t>
            </w:r>
          </w:p>
        </w:tc>
        <w:tc>
          <w:tcPr>
            <w:tcW w:w="1027" w:type="dxa"/>
            <w:gridSpan w:val="2"/>
            <w:shd w:val="clear" w:color="auto" w:fill="auto"/>
            <w:vAlign w:val="bottom"/>
          </w:tcPr>
          <w:p w14:paraId="24E38DD6"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15419BD" w14:textId="77777777" w:rsidTr="007036B7">
        <w:tc>
          <w:tcPr>
            <w:tcW w:w="372" w:type="dxa"/>
            <w:shd w:val="clear" w:color="auto" w:fill="auto"/>
            <w:vAlign w:val="bottom"/>
          </w:tcPr>
          <w:p w14:paraId="48E095F0"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6AE4EFB4"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6BCCAC39" w14:textId="46D64A1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33 139</w:t>
            </w:r>
          </w:p>
        </w:tc>
        <w:tc>
          <w:tcPr>
            <w:tcW w:w="1025" w:type="dxa"/>
            <w:gridSpan w:val="2"/>
            <w:shd w:val="clear" w:color="auto" w:fill="auto"/>
            <w:vAlign w:val="bottom"/>
          </w:tcPr>
          <w:p w14:paraId="25F7ECD6" w14:textId="5916557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34 401</w:t>
            </w:r>
          </w:p>
        </w:tc>
        <w:tc>
          <w:tcPr>
            <w:tcW w:w="1026" w:type="dxa"/>
            <w:gridSpan w:val="2"/>
            <w:shd w:val="clear" w:color="auto" w:fill="auto"/>
            <w:vAlign w:val="bottom"/>
          </w:tcPr>
          <w:p w14:paraId="33459766" w14:textId="4C84577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35 663</w:t>
            </w:r>
          </w:p>
        </w:tc>
        <w:tc>
          <w:tcPr>
            <w:tcW w:w="1027" w:type="dxa"/>
            <w:gridSpan w:val="2"/>
            <w:shd w:val="clear" w:color="auto" w:fill="auto"/>
            <w:vAlign w:val="bottom"/>
          </w:tcPr>
          <w:p w14:paraId="0FCDECBD" w14:textId="5DB009C6"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36 925</w:t>
            </w:r>
          </w:p>
        </w:tc>
        <w:tc>
          <w:tcPr>
            <w:tcW w:w="1026" w:type="dxa"/>
            <w:gridSpan w:val="3"/>
            <w:shd w:val="clear" w:color="auto" w:fill="auto"/>
            <w:vAlign w:val="bottom"/>
          </w:tcPr>
          <w:p w14:paraId="69FFC97A" w14:textId="07A0E8F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38 187</w:t>
            </w:r>
          </w:p>
        </w:tc>
        <w:tc>
          <w:tcPr>
            <w:tcW w:w="1026" w:type="dxa"/>
            <w:shd w:val="clear" w:color="auto" w:fill="auto"/>
            <w:vAlign w:val="bottom"/>
          </w:tcPr>
          <w:p w14:paraId="14E13DB7" w14:textId="23C893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39 449</w:t>
            </w:r>
          </w:p>
        </w:tc>
        <w:tc>
          <w:tcPr>
            <w:tcW w:w="1026" w:type="dxa"/>
            <w:shd w:val="clear" w:color="auto" w:fill="auto"/>
            <w:vAlign w:val="bottom"/>
          </w:tcPr>
          <w:p w14:paraId="20095AA4" w14:textId="2BB2479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40 710</w:t>
            </w:r>
          </w:p>
        </w:tc>
        <w:tc>
          <w:tcPr>
            <w:tcW w:w="1027" w:type="dxa"/>
            <w:gridSpan w:val="3"/>
            <w:shd w:val="clear" w:color="auto" w:fill="auto"/>
            <w:vAlign w:val="bottom"/>
          </w:tcPr>
          <w:p w14:paraId="21E71228" w14:textId="2939B6E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41 972</w:t>
            </w:r>
          </w:p>
        </w:tc>
        <w:tc>
          <w:tcPr>
            <w:tcW w:w="1026" w:type="dxa"/>
            <w:gridSpan w:val="2"/>
            <w:shd w:val="clear" w:color="auto" w:fill="auto"/>
            <w:vAlign w:val="bottom"/>
          </w:tcPr>
          <w:p w14:paraId="38B0546F" w14:textId="2578B2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43 235</w:t>
            </w:r>
          </w:p>
        </w:tc>
        <w:tc>
          <w:tcPr>
            <w:tcW w:w="1030" w:type="dxa"/>
            <w:shd w:val="clear" w:color="auto" w:fill="auto"/>
            <w:vAlign w:val="bottom"/>
          </w:tcPr>
          <w:p w14:paraId="5FA4003D" w14:textId="1B37973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44 496*</w:t>
            </w:r>
          </w:p>
        </w:tc>
        <w:tc>
          <w:tcPr>
            <w:tcW w:w="1027" w:type="dxa"/>
            <w:gridSpan w:val="2"/>
            <w:shd w:val="clear" w:color="auto" w:fill="auto"/>
            <w:vAlign w:val="bottom"/>
          </w:tcPr>
          <w:p w14:paraId="31A9FCC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2B3CEFC" w14:textId="77777777" w:rsidTr="007036B7">
        <w:tc>
          <w:tcPr>
            <w:tcW w:w="372" w:type="dxa"/>
            <w:shd w:val="clear" w:color="auto" w:fill="auto"/>
            <w:vAlign w:val="bottom"/>
          </w:tcPr>
          <w:p w14:paraId="726C5C9F"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22A2E5B"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674136CB" w14:textId="166B603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33 139</w:t>
            </w:r>
          </w:p>
        </w:tc>
        <w:tc>
          <w:tcPr>
            <w:tcW w:w="1025" w:type="dxa"/>
            <w:gridSpan w:val="2"/>
            <w:shd w:val="clear" w:color="auto" w:fill="auto"/>
            <w:vAlign w:val="bottom"/>
          </w:tcPr>
          <w:p w14:paraId="4BDFEC80" w14:textId="1F5ABB9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34 401</w:t>
            </w:r>
          </w:p>
        </w:tc>
        <w:tc>
          <w:tcPr>
            <w:tcW w:w="1026" w:type="dxa"/>
            <w:gridSpan w:val="2"/>
            <w:shd w:val="clear" w:color="auto" w:fill="auto"/>
            <w:vAlign w:val="bottom"/>
          </w:tcPr>
          <w:p w14:paraId="6880D3C6" w14:textId="0226DA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35 663</w:t>
            </w:r>
          </w:p>
        </w:tc>
        <w:tc>
          <w:tcPr>
            <w:tcW w:w="1027" w:type="dxa"/>
            <w:gridSpan w:val="2"/>
            <w:shd w:val="clear" w:color="auto" w:fill="auto"/>
            <w:vAlign w:val="bottom"/>
          </w:tcPr>
          <w:p w14:paraId="314934A3" w14:textId="16D8E8C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36 925</w:t>
            </w:r>
          </w:p>
        </w:tc>
        <w:tc>
          <w:tcPr>
            <w:tcW w:w="1026" w:type="dxa"/>
            <w:gridSpan w:val="3"/>
            <w:shd w:val="clear" w:color="auto" w:fill="auto"/>
            <w:vAlign w:val="bottom"/>
          </w:tcPr>
          <w:p w14:paraId="607525A8" w14:textId="1F9EC4A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38 187</w:t>
            </w:r>
          </w:p>
        </w:tc>
        <w:tc>
          <w:tcPr>
            <w:tcW w:w="1026" w:type="dxa"/>
            <w:shd w:val="clear" w:color="auto" w:fill="auto"/>
            <w:vAlign w:val="bottom"/>
          </w:tcPr>
          <w:p w14:paraId="09329313" w14:textId="7862FB2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39 449</w:t>
            </w:r>
          </w:p>
        </w:tc>
        <w:tc>
          <w:tcPr>
            <w:tcW w:w="1026" w:type="dxa"/>
            <w:shd w:val="clear" w:color="auto" w:fill="auto"/>
            <w:vAlign w:val="bottom"/>
          </w:tcPr>
          <w:p w14:paraId="7440E8BC" w14:textId="24E287C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40 710</w:t>
            </w:r>
          </w:p>
        </w:tc>
        <w:tc>
          <w:tcPr>
            <w:tcW w:w="1027" w:type="dxa"/>
            <w:gridSpan w:val="3"/>
            <w:shd w:val="clear" w:color="auto" w:fill="auto"/>
            <w:vAlign w:val="bottom"/>
          </w:tcPr>
          <w:p w14:paraId="792D7445" w14:textId="291D5A4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41 972</w:t>
            </w:r>
          </w:p>
        </w:tc>
        <w:tc>
          <w:tcPr>
            <w:tcW w:w="1026" w:type="dxa"/>
            <w:gridSpan w:val="2"/>
            <w:shd w:val="clear" w:color="auto" w:fill="auto"/>
            <w:vAlign w:val="bottom"/>
          </w:tcPr>
          <w:p w14:paraId="5FD2848F" w14:textId="0F33C0E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43 235</w:t>
            </w:r>
          </w:p>
        </w:tc>
        <w:tc>
          <w:tcPr>
            <w:tcW w:w="1030" w:type="dxa"/>
            <w:shd w:val="clear" w:color="auto" w:fill="auto"/>
            <w:vAlign w:val="bottom"/>
          </w:tcPr>
          <w:p w14:paraId="2A3447C7" w14:textId="6B7C7EC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44 496*</w:t>
            </w:r>
          </w:p>
        </w:tc>
        <w:tc>
          <w:tcPr>
            <w:tcW w:w="1027" w:type="dxa"/>
            <w:gridSpan w:val="2"/>
            <w:shd w:val="clear" w:color="auto" w:fill="auto"/>
            <w:vAlign w:val="bottom"/>
          </w:tcPr>
          <w:p w14:paraId="32B2715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BA38628" w14:textId="77777777" w:rsidTr="007036B7">
        <w:tc>
          <w:tcPr>
            <w:tcW w:w="372" w:type="dxa"/>
            <w:shd w:val="clear" w:color="auto" w:fill="auto"/>
            <w:vAlign w:val="bottom"/>
          </w:tcPr>
          <w:p w14:paraId="471856F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BCDFFA8"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(Élément n’ouvrant pas droit à pension)</w:t>
            </w:r>
          </w:p>
        </w:tc>
        <w:tc>
          <w:tcPr>
            <w:tcW w:w="1025" w:type="dxa"/>
            <w:shd w:val="clear" w:color="auto" w:fill="auto"/>
            <w:vAlign w:val="bottom"/>
          </w:tcPr>
          <w:p w14:paraId="78D58F0B" w14:textId="05F4D3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5" w:type="dxa"/>
            <w:gridSpan w:val="2"/>
            <w:shd w:val="clear" w:color="auto" w:fill="auto"/>
            <w:vAlign w:val="bottom"/>
          </w:tcPr>
          <w:p w14:paraId="33DD8FFC" w14:textId="2D5CD45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2"/>
            <w:shd w:val="clear" w:color="auto" w:fill="auto"/>
            <w:vAlign w:val="bottom"/>
          </w:tcPr>
          <w:p w14:paraId="55E97B1B" w14:textId="0884A51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2"/>
            <w:shd w:val="clear" w:color="auto" w:fill="auto"/>
            <w:vAlign w:val="bottom"/>
          </w:tcPr>
          <w:p w14:paraId="79249C5D" w14:textId="134A23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3"/>
            <w:shd w:val="clear" w:color="auto" w:fill="auto"/>
            <w:vAlign w:val="bottom"/>
          </w:tcPr>
          <w:p w14:paraId="0C8F88A9" w14:textId="1892DC5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shd w:val="clear" w:color="auto" w:fill="auto"/>
            <w:vAlign w:val="bottom"/>
          </w:tcPr>
          <w:p w14:paraId="797A6C05" w14:textId="29731D3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shd w:val="clear" w:color="auto" w:fill="auto"/>
            <w:vAlign w:val="bottom"/>
          </w:tcPr>
          <w:p w14:paraId="688EF799" w14:textId="6C39360B"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3"/>
            <w:shd w:val="clear" w:color="auto" w:fill="auto"/>
            <w:vAlign w:val="bottom"/>
          </w:tcPr>
          <w:p w14:paraId="4FBD851E" w14:textId="170301D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6" w:type="dxa"/>
            <w:gridSpan w:val="2"/>
            <w:shd w:val="clear" w:color="auto" w:fill="auto"/>
            <w:vAlign w:val="bottom"/>
          </w:tcPr>
          <w:p w14:paraId="34A8B640" w14:textId="2470D56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30" w:type="dxa"/>
            <w:shd w:val="clear" w:color="auto" w:fill="auto"/>
            <w:vAlign w:val="bottom"/>
          </w:tcPr>
          <w:p w14:paraId="476493BC" w14:textId="6AFD1C18"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0*</w:t>
            </w:r>
          </w:p>
        </w:tc>
        <w:tc>
          <w:tcPr>
            <w:tcW w:w="1027" w:type="dxa"/>
            <w:gridSpan w:val="2"/>
            <w:shd w:val="clear" w:color="auto" w:fill="auto"/>
            <w:vAlign w:val="bottom"/>
          </w:tcPr>
          <w:p w14:paraId="78846F0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25E71D31" w14:textId="77777777" w:rsidTr="007036B7">
        <w:tc>
          <w:tcPr>
            <w:tcW w:w="372" w:type="dxa"/>
            <w:shd w:val="clear" w:color="auto" w:fill="auto"/>
            <w:vAlign w:val="bottom"/>
          </w:tcPr>
          <w:p w14:paraId="1B5E6BB3"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0566A3A"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p>
        </w:tc>
        <w:tc>
          <w:tcPr>
            <w:tcW w:w="1025" w:type="dxa"/>
            <w:shd w:val="clear" w:color="auto" w:fill="auto"/>
            <w:vAlign w:val="bottom"/>
          </w:tcPr>
          <w:p w14:paraId="5E35EF6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5" w:type="dxa"/>
            <w:gridSpan w:val="2"/>
            <w:shd w:val="clear" w:color="auto" w:fill="auto"/>
            <w:vAlign w:val="bottom"/>
          </w:tcPr>
          <w:p w14:paraId="562D8B4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2C44BBE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63E9144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3"/>
            <w:shd w:val="clear" w:color="auto" w:fill="auto"/>
            <w:vAlign w:val="bottom"/>
          </w:tcPr>
          <w:p w14:paraId="7FBB2088"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48DC0B9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shd w:val="clear" w:color="auto" w:fill="auto"/>
            <w:vAlign w:val="bottom"/>
          </w:tcPr>
          <w:p w14:paraId="3CB4DE25"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3"/>
            <w:shd w:val="clear" w:color="auto" w:fill="auto"/>
            <w:vAlign w:val="bottom"/>
          </w:tcPr>
          <w:p w14:paraId="01BAFFD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6" w:type="dxa"/>
            <w:gridSpan w:val="2"/>
            <w:shd w:val="clear" w:color="auto" w:fill="auto"/>
            <w:vAlign w:val="bottom"/>
          </w:tcPr>
          <w:p w14:paraId="7DF4CE9D"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30" w:type="dxa"/>
            <w:shd w:val="clear" w:color="auto" w:fill="auto"/>
            <w:vAlign w:val="bottom"/>
          </w:tcPr>
          <w:p w14:paraId="33A74723"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3360DC10"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0271917D" w14:textId="77777777" w:rsidTr="007036B7">
        <w:tc>
          <w:tcPr>
            <w:tcW w:w="372" w:type="dxa"/>
            <w:shd w:val="clear" w:color="auto" w:fill="auto"/>
            <w:vAlign w:val="bottom"/>
          </w:tcPr>
          <w:p w14:paraId="2E57B04D"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r w:rsidRPr="00D63A33">
              <w:rPr>
                <w:sz w:val="15"/>
                <w:szCs w:val="15"/>
              </w:rPr>
              <w:t>G-1</w:t>
            </w:r>
          </w:p>
        </w:tc>
        <w:tc>
          <w:tcPr>
            <w:tcW w:w="1597" w:type="dxa"/>
            <w:shd w:val="clear" w:color="auto" w:fill="auto"/>
            <w:vAlign w:val="bottom"/>
          </w:tcPr>
          <w:p w14:paraId="75134918"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w:t>
            </w:r>
          </w:p>
        </w:tc>
        <w:tc>
          <w:tcPr>
            <w:tcW w:w="1025" w:type="dxa"/>
            <w:shd w:val="clear" w:color="auto" w:fill="auto"/>
            <w:vAlign w:val="bottom"/>
          </w:tcPr>
          <w:p w14:paraId="7FE816B9" w14:textId="245D3B0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37 907</w:t>
            </w:r>
          </w:p>
        </w:tc>
        <w:tc>
          <w:tcPr>
            <w:tcW w:w="1025" w:type="dxa"/>
            <w:gridSpan w:val="2"/>
            <w:shd w:val="clear" w:color="auto" w:fill="auto"/>
            <w:vAlign w:val="bottom"/>
          </w:tcPr>
          <w:p w14:paraId="05BCC4E6" w14:textId="740EE10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39 391</w:t>
            </w:r>
          </w:p>
        </w:tc>
        <w:tc>
          <w:tcPr>
            <w:tcW w:w="1026" w:type="dxa"/>
            <w:gridSpan w:val="2"/>
            <w:shd w:val="clear" w:color="auto" w:fill="auto"/>
            <w:vAlign w:val="bottom"/>
          </w:tcPr>
          <w:p w14:paraId="35DA719D" w14:textId="57CA23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40 908</w:t>
            </w:r>
          </w:p>
        </w:tc>
        <w:tc>
          <w:tcPr>
            <w:tcW w:w="1027" w:type="dxa"/>
            <w:gridSpan w:val="2"/>
            <w:shd w:val="clear" w:color="auto" w:fill="auto"/>
            <w:vAlign w:val="bottom"/>
          </w:tcPr>
          <w:p w14:paraId="18456782" w14:textId="3533C0E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42 452</w:t>
            </w:r>
          </w:p>
        </w:tc>
        <w:tc>
          <w:tcPr>
            <w:tcW w:w="1026" w:type="dxa"/>
            <w:gridSpan w:val="3"/>
            <w:shd w:val="clear" w:color="auto" w:fill="auto"/>
            <w:vAlign w:val="bottom"/>
          </w:tcPr>
          <w:p w14:paraId="39A0A70A" w14:textId="6F3E1B4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43 994</w:t>
            </w:r>
          </w:p>
        </w:tc>
        <w:tc>
          <w:tcPr>
            <w:tcW w:w="1026" w:type="dxa"/>
            <w:shd w:val="clear" w:color="auto" w:fill="auto"/>
            <w:vAlign w:val="bottom"/>
          </w:tcPr>
          <w:p w14:paraId="6335090A" w14:textId="2AEDFB9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45 538</w:t>
            </w:r>
          </w:p>
        </w:tc>
        <w:tc>
          <w:tcPr>
            <w:tcW w:w="1026" w:type="dxa"/>
            <w:shd w:val="clear" w:color="auto" w:fill="auto"/>
            <w:vAlign w:val="bottom"/>
          </w:tcPr>
          <w:p w14:paraId="04A8BFBE" w14:textId="76029A0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47 081</w:t>
            </w:r>
          </w:p>
        </w:tc>
        <w:tc>
          <w:tcPr>
            <w:tcW w:w="1027" w:type="dxa"/>
            <w:gridSpan w:val="3"/>
            <w:shd w:val="clear" w:color="auto" w:fill="auto"/>
            <w:vAlign w:val="bottom"/>
          </w:tcPr>
          <w:p w14:paraId="58D0A035" w14:textId="17ECB5A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48 624</w:t>
            </w:r>
          </w:p>
        </w:tc>
        <w:tc>
          <w:tcPr>
            <w:tcW w:w="1026" w:type="dxa"/>
            <w:gridSpan w:val="2"/>
            <w:shd w:val="clear" w:color="auto" w:fill="auto"/>
            <w:vAlign w:val="bottom"/>
          </w:tcPr>
          <w:p w14:paraId="569EF655" w14:textId="25E9B71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50 167*</w:t>
            </w:r>
          </w:p>
        </w:tc>
        <w:tc>
          <w:tcPr>
            <w:tcW w:w="1030" w:type="dxa"/>
            <w:shd w:val="clear" w:color="auto" w:fill="auto"/>
            <w:vAlign w:val="bottom"/>
          </w:tcPr>
          <w:p w14:paraId="2B5CF5FE"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2855E652"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39089260" w14:textId="77777777" w:rsidTr="007036B7">
        <w:tc>
          <w:tcPr>
            <w:tcW w:w="372" w:type="dxa"/>
            <w:shd w:val="clear" w:color="auto" w:fill="auto"/>
            <w:vAlign w:val="bottom"/>
          </w:tcPr>
          <w:p w14:paraId="59E716A4"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115C6E32"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brut considéré aux fins de la pension)</w:t>
            </w:r>
          </w:p>
        </w:tc>
        <w:tc>
          <w:tcPr>
            <w:tcW w:w="1025" w:type="dxa"/>
            <w:shd w:val="clear" w:color="auto" w:fill="auto"/>
            <w:vAlign w:val="bottom"/>
          </w:tcPr>
          <w:p w14:paraId="21FC2BC3" w14:textId="4C94C9F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37 325</w:t>
            </w:r>
          </w:p>
        </w:tc>
        <w:tc>
          <w:tcPr>
            <w:tcW w:w="1025" w:type="dxa"/>
            <w:gridSpan w:val="2"/>
            <w:shd w:val="clear" w:color="auto" w:fill="auto"/>
            <w:vAlign w:val="bottom"/>
          </w:tcPr>
          <w:p w14:paraId="6227A923" w14:textId="49A83B6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38 806</w:t>
            </w:r>
          </w:p>
        </w:tc>
        <w:tc>
          <w:tcPr>
            <w:tcW w:w="1026" w:type="dxa"/>
            <w:gridSpan w:val="2"/>
            <w:shd w:val="clear" w:color="auto" w:fill="auto"/>
            <w:vAlign w:val="bottom"/>
          </w:tcPr>
          <w:p w14:paraId="269080A1" w14:textId="45C1A1E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40 290</w:t>
            </w:r>
          </w:p>
        </w:tc>
        <w:tc>
          <w:tcPr>
            <w:tcW w:w="1027" w:type="dxa"/>
            <w:gridSpan w:val="2"/>
            <w:shd w:val="clear" w:color="auto" w:fill="auto"/>
            <w:vAlign w:val="bottom"/>
          </w:tcPr>
          <w:p w14:paraId="10A35CF5" w14:textId="47D232B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41 773</w:t>
            </w:r>
          </w:p>
        </w:tc>
        <w:tc>
          <w:tcPr>
            <w:tcW w:w="1026" w:type="dxa"/>
            <w:gridSpan w:val="3"/>
            <w:shd w:val="clear" w:color="auto" w:fill="auto"/>
            <w:vAlign w:val="bottom"/>
          </w:tcPr>
          <w:p w14:paraId="6631ECE2" w14:textId="2E09E17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43 256</w:t>
            </w:r>
          </w:p>
        </w:tc>
        <w:tc>
          <w:tcPr>
            <w:tcW w:w="1026" w:type="dxa"/>
            <w:shd w:val="clear" w:color="auto" w:fill="auto"/>
            <w:vAlign w:val="bottom"/>
          </w:tcPr>
          <w:p w14:paraId="245977B0" w14:textId="748C5E6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44 740</w:t>
            </w:r>
          </w:p>
        </w:tc>
        <w:tc>
          <w:tcPr>
            <w:tcW w:w="1026" w:type="dxa"/>
            <w:shd w:val="clear" w:color="auto" w:fill="auto"/>
            <w:vAlign w:val="bottom"/>
          </w:tcPr>
          <w:p w14:paraId="17516FC2" w14:textId="1834F4CF"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46 222</w:t>
            </w:r>
          </w:p>
        </w:tc>
        <w:tc>
          <w:tcPr>
            <w:tcW w:w="1027" w:type="dxa"/>
            <w:gridSpan w:val="3"/>
            <w:shd w:val="clear" w:color="auto" w:fill="auto"/>
            <w:vAlign w:val="bottom"/>
          </w:tcPr>
          <w:p w14:paraId="2A3930A2" w14:textId="1BEDD79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47 705</w:t>
            </w:r>
          </w:p>
        </w:tc>
        <w:tc>
          <w:tcPr>
            <w:tcW w:w="1026" w:type="dxa"/>
            <w:gridSpan w:val="2"/>
            <w:shd w:val="clear" w:color="auto" w:fill="auto"/>
            <w:vAlign w:val="bottom"/>
          </w:tcPr>
          <w:p w14:paraId="6F0B7171" w14:textId="1D318E8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49 188*</w:t>
            </w:r>
          </w:p>
        </w:tc>
        <w:tc>
          <w:tcPr>
            <w:tcW w:w="1030" w:type="dxa"/>
            <w:shd w:val="clear" w:color="auto" w:fill="auto"/>
            <w:vAlign w:val="bottom"/>
          </w:tcPr>
          <w:p w14:paraId="250BFDE7"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58185884"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25693DC3" w14:textId="77777777" w:rsidTr="007036B7">
        <w:tc>
          <w:tcPr>
            <w:tcW w:w="372" w:type="dxa"/>
            <w:shd w:val="clear" w:color="auto" w:fill="auto"/>
            <w:vAlign w:val="bottom"/>
          </w:tcPr>
          <w:p w14:paraId="18E43F3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075A3917"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(Rémunération totale nette)</w:t>
            </w:r>
          </w:p>
        </w:tc>
        <w:tc>
          <w:tcPr>
            <w:tcW w:w="1025" w:type="dxa"/>
            <w:shd w:val="clear" w:color="auto" w:fill="auto"/>
            <w:vAlign w:val="bottom"/>
          </w:tcPr>
          <w:p w14:paraId="2B4CD07E" w14:textId="2A1E679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29 988</w:t>
            </w:r>
          </w:p>
        </w:tc>
        <w:tc>
          <w:tcPr>
            <w:tcW w:w="1025" w:type="dxa"/>
            <w:gridSpan w:val="2"/>
            <w:shd w:val="clear" w:color="auto" w:fill="auto"/>
            <w:vAlign w:val="bottom"/>
          </w:tcPr>
          <w:p w14:paraId="3CE740E6" w14:textId="3C01F1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31 131</w:t>
            </w:r>
          </w:p>
        </w:tc>
        <w:tc>
          <w:tcPr>
            <w:tcW w:w="1026" w:type="dxa"/>
            <w:gridSpan w:val="2"/>
            <w:shd w:val="clear" w:color="auto" w:fill="auto"/>
            <w:vAlign w:val="bottom"/>
          </w:tcPr>
          <w:p w14:paraId="0EB18A34" w14:textId="49EC8101"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32 272</w:t>
            </w:r>
          </w:p>
        </w:tc>
        <w:tc>
          <w:tcPr>
            <w:tcW w:w="1027" w:type="dxa"/>
            <w:gridSpan w:val="2"/>
            <w:shd w:val="clear" w:color="auto" w:fill="auto"/>
            <w:vAlign w:val="bottom"/>
          </w:tcPr>
          <w:p w14:paraId="4C0FADC7" w14:textId="3FEA3A8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33 414</w:t>
            </w:r>
          </w:p>
        </w:tc>
        <w:tc>
          <w:tcPr>
            <w:tcW w:w="1026" w:type="dxa"/>
            <w:gridSpan w:val="3"/>
            <w:shd w:val="clear" w:color="auto" w:fill="auto"/>
            <w:vAlign w:val="bottom"/>
          </w:tcPr>
          <w:p w14:paraId="108A90AD" w14:textId="2C246CC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34 556</w:t>
            </w:r>
          </w:p>
        </w:tc>
        <w:tc>
          <w:tcPr>
            <w:tcW w:w="1026" w:type="dxa"/>
            <w:shd w:val="clear" w:color="auto" w:fill="auto"/>
            <w:vAlign w:val="bottom"/>
          </w:tcPr>
          <w:p w14:paraId="2EDCE71C" w14:textId="6115974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35 698</w:t>
            </w:r>
          </w:p>
        </w:tc>
        <w:tc>
          <w:tcPr>
            <w:tcW w:w="1026" w:type="dxa"/>
            <w:shd w:val="clear" w:color="auto" w:fill="auto"/>
            <w:vAlign w:val="bottom"/>
          </w:tcPr>
          <w:p w14:paraId="6B9AE1BB" w14:textId="66BAF120"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36 840</w:t>
            </w:r>
          </w:p>
        </w:tc>
        <w:tc>
          <w:tcPr>
            <w:tcW w:w="1027" w:type="dxa"/>
            <w:gridSpan w:val="3"/>
            <w:shd w:val="clear" w:color="auto" w:fill="auto"/>
            <w:vAlign w:val="bottom"/>
          </w:tcPr>
          <w:p w14:paraId="2FD2A47E" w14:textId="102ED20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37 982</w:t>
            </w:r>
          </w:p>
        </w:tc>
        <w:tc>
          <w:tcPr>
            <w:tcW w:w="1026" w:type="dxa"/>
            <w:gridSpan w:val="2"/>
            <w:shd w:val="clear" w:color="auto" w:fill="auto"/>
            <w:vAlign w:val="bottom"/>
          </w:tcPr>
          <w:p w14:paraId="3EFD3C6E" w14:textId="14557279"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39 124*</w:t>
            </w:r>
          </w:p>
        </w:tc>
        <w:tc>
          <w:tcPr>
            <w:tcW w:w="1030" w:type="dxa"/>
            <w:shd w:val="clear" w:color="auto" w:fill="auto"/>
            <w:vAlign w:val="bottom"/>
          </w:tcPr>
          <w:p w14:paraId="14042CD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7F381421"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1B507A9B" w14:textId="77777777" w:rsidTr="007036B7">
        <w:tc>
          <w:tcPr>
            <w:tcW w:w="372" w:type="dxa"/>
            <w:shd w:val="clear" w:color="auto" w:fill="auto"/>
            <w:vAlign w:val="bottom"/>
          </w:tcPr>
          <w:p w14:paraId="51731A69" w14:textId="77777777" w:rsidR="007D0867" w:rsidRPr="00D63A33" w:rsidRDefault="007D0867" w:rsidP="007D0867">
            <w:pPr>
              <w:tabs>
                <w:tab w:val="left" w:pos="288"/>
                <w:tab w:val="left" w:pos="576"/>
                <w:tab w:val="left" w:pos="864"/>
                <w:tab w:val="left" w:pos="1152"/>
              </w:tabs>
              <w:suppressAutoHyphens/>
              <w:spacing w:line="180" w:lineRule="exact"/>
              <w:ind w:right="40"/>
              <w:rPr>
                <w:sz w:val="15"/>
                <w:szCs w:val="15"/>
              </w:rPr>
            </w:pPr>
          </w:p>
        </w:tc>
        <w:tc>
          <w:tcPr>
            <w:tcW w:w="1597" w:type="dxa"/>
            <w:shd w:val="clear" w:color="auto" w:fill="auto"/>
            <w:vAlign w:val="bottom"/>
          </w:tcPr>
          <w:p w14:paraId="47C90D4E" w14:textId="77777777" w:rsidR="007D0867" w:rsidRPr="00D63A33" w:rsidRDefault="007D0867" w:rsidP="007D0867">
            <w:pPr>
              <w:tabs>
                <w:tab w:val="left" w:pos="288"/>
                <w:tab w:val="left" w:pos="576"/>
                <w:tab w:val="left" w:pos="864"/>
                <w:tab w:val="left" w:pos="1152"/>
              </w:tabs>
              <w:suppressAutoHyphens/>
              <w:spacing w:line="180" w:lineRule="exact"/>
              <w:ind w:left="144" w:right="40"/>
              <w:rPr>
                <w:sz w:val="15"/>
                <w:szCs w:val="15"/>
              </w:rPr>
            </w:pPr>
            <w:r w:rsidRPr="00D63A33">
              <w:rPr>
                <w:sz w:val="15"/>
                <w:szCs w:val="15"/>
              </w:rPr>
              <w:t>(Traitement net considéré aux fins de la pension)</w:t>
            </w:r>
          </w:p>
        </w:tc>
        <w:tc>
          <w:tcPr>
            <w:tcW w:w="1025" w:type="dxa"/>
            <w:shd w:val="clear" w:color="auto" w:fill="auto"/>
            <w:vAlign w:val="bottom"/>
          </w:tcPr>
          <w:p w14:paraId="0710370A" w14:textId="2351D572"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29 988</w:t>
            </w:r>
          </w:p>
        </w:tc>
        <w:tc>
          <w:tcPr>
            <w:tcW w:w="1025" w:type="dxa"/>
            <w:gridSpan w:val="2"/>
            <w:shd w:val="clear" w:color="auto" w:fill="auto"/>
            <w:vAlign w:val="bottom"/>
          </w:tcPr>
          <w:p w14:paraId="141C3BF9" w14:textId="7536F333"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31 131</w:t>
            </w:r>
          </w:p>
        </w:tc>
        <w:tc>
          <w:tcPr>
            <w:tcW w:w="1026" w:type="dxa"/>
            <w:gridSpan w:val="2"/>
            <w:shd w:val="clear" w:color="auto" w:fill="auto"/>
            <w:vAlign w:val="bottom"/>
          </w:tcPr>
          <w:p w14:paraId="1A3581EC" w14:textId="65DA55B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32 272</w:t>
            </w:r>
          </w:p>
        </w:tc>
        <w:tc>
          <w:tcPr>
            <w:tcW w:w="1027" w:type="dxa"/>
            <w:gridSpan w:val="2"/>
            <w:shd w:val="clear" w:color="auto" w:fill="auto"/>
            <w:vAlign w:val="bottom"/>
          </w:tcPr>
          <w:p w14:paraId="11C5F2A2" w14:textId="0CC4277C"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33 414</w:t>
            </w:r>
          </w:p>
        </w:tc>
        <w:tc>
          <w:tcPr>
            <w:tcW w:w="1026" w:type="dxa"/>
            <w:gridSpan w:val="3"/>
            <w:shd w:val="clear" w:color="auto" w:fill="auto"/>
            <w:vAlign w:val="bottom"/>
          </w:tcPr>
          <w:p w14:paraId="71F9F7A8" w14:textId="081BA2F4"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34 556</w:t>
            </w:r>
          </w:p>
        </w:tc>
        <w:tc>
          <w:tcPr>
            <w:tcW w:w="1026" w:type="dxa"/>
            <w:shd w:val="clear" w:color="auto" w:fill="auto"/>
            <w:vAlign w:val="bottom"/>
          </w:tcPr>
          <w:p w14:paraId="1D9EDAD3" w14:textId="6DF0DB5A"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35 698</w:t>
            </w:r>
          </w:p>
        </w:tc>
        <w:tc>
          <w:tcPr>
            <w:tcW w:w="1026" w:type="dxa"/>
            <w:shd w:val="clear" w:color="auto" w:fill="auto"/>
            <w:vAlign w:val="bottom"/>
          </w:tcPr>
          <w:p w14:paraId="723D8E9E" w14:textId="6ACAAAAE"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36 840</w:t>
            </w:r>
          </w:p>
        </w:tc>
        <w:tc>
          <w:tcPr>
            <w:tcW w:w="1027" w:type="dxa"/>
            <w:gridSpan w:val="3"/>
            <w:shd w:val="clear" w:color="auto" w:fill="auto"/>
            <w:vAlign w:val="bottom"/>
          </w:tcPr>
          <w:p w14:paraId="3E95258E" w14:textId="13ED3365"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37 982</w:t>
            </w:r>
          </w:p>
        </w:tc>
        <w:tc>
          <w:tcPr>
            <w:tcW w:w="1026" w:type="dxa"/>
            <w:gridSpan w:val="2"/>
            <w:shd w:val="clear" w:color="auto" w:fill="auto"/>
            <w:vAlign w:val="bottom"/>
          </w:tcPr>
          <w:p w14:paraId="7ACE90A0" w14:textId="655C9D5D"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r w:rsidRPr="00D419A2">
              <w:rPr>
                <w:sz w:val="15"/>
                <w:szCs w:val="15"/>
              </w:rPr>
              <w:t>39 124*</w:t>
            </w:r>
          </w:p>
        </w:tc>
        <w:tc>
          <w:tcPr>
            <w:tcW w:w="1030" w:type="dxa"/>
            <w:shd w:val="clear" w:color="auto" w:fill="auto"/>
            <w:vAlign w:val="bottom"/>
          </w:tcPr>
          <w:p w14:paraId="618F345F"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c>
          <w:tcPr>
            <w:tcW w:w="1027" w:type="dxa"/>
            <w:gridSpan w:val="2"/>
            <w:shd w:val="clear" w:color="auto" w:fill="auto"/>
            <w:vAlign w:val="bottom"/>
          </w:tcPr>
          <w:p w14:paraId="4DD9103B" w14:textId="77777777" w:rsidR="007D0867" w:rsidRPr="00D63A33" w:rsidRDefault="007D0867" w:rsidP="007D0867">
            <w:pPr>
              <w:tabs>
                <w:tab w:val="left" w:pos="288"/>
                <w:tab w:val="left" w:pos="576"/>
                <w:tab w:val="left" w:pos="864"/>
                <w:tab w:val="left" w:pos="1152"/>
              </w:tabs>
              <w:suppressAutoHyphens/>
              <w:spacing w:line="180" w:lineRule="exact"/>
              <w:ind w:left="144" w:right="40"/>
              <w:jc w:val="right"/>
              <w:rPr>
                <w:sz w:val="15"/>
                <w:szCs w:val="15"/>
              </w:rPr>
            </w:pPr>
          </w:p>
        </w:tc>
      </w:tr>
      <w:tr w:rsidR="007D0867" w:rsidRPr="00D63A33" w14:paraId="680243E9" w14:textId="77777777" w:rsidTr="007036B7">
        <w:tc>
          <w:tcPr>
            <w:tcW w:w="372" w:type="dxa"/>
            <w:tcBorders>
              <w:bottom w:val="single" w:sz="12" w:space="0" w:color="auto"/>
            </w:tcBorders>
            <w:shd w:val="clear" w:color="auto" w:fill="auto"/>
            <w:vAlign w:val="bottom"/>
          </w:tcPr>
          <w:p w14:paraId="797C579C" w14:textId="77777777" w:rsidR="007D0867" w:rsidRPr="00D63A33" w:rsidRDefault="007D0867" w:rsidP="007D0867">
            <w:pPr>
              <w:tabs>
                <w:tab w:val="left" w:pos="288"/>
                <w:tab w:val="left" w:pos="576"/>
                <w:tab w:val="left" w:pos="864"/>
                <w:tab w:val="left" w:pos="1152"/>
              </w:tabs>
              <w:suppressAutoHyphens/>
              <w:spacing w:after="40" w:line="180" w:lineRule="exact"/>
              <w:ind w:right="40"/>
              <w:rPr>
                <w:sz w:val="15"/>
                <w:szCs w:val="15"/>
              </w:rPr>
            </w:pPr>
          </w:p>
        </w:tc>
        <w:tc>
          <w:tcPr>
            <w:tcW w:w="1597" w:type="dxa"/>
            <w:tcBorders>
              <w:bottom w:val="single" w:sz="12" w:space="0" w:color="auto"/>
            </w:tcBorders>
            <w:shd w:val="clear" w:color="auto" w:fill="auto"/>
            <w:vAlign w:val="bottom"/>
          </w:tcPr>
          <w:p w14:paraId="3239EA91"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rPr>
                <w:sz w:val="15"/>
                <w:szCs w:val="15"/>
              </w:rPr>
            </w:pPr>
            <w:r w:rsidRPr="00D63A33">
              <w:rPr>
                <w:sz w:val="15"/>
                <w:szCs w:val="15"/>
              </w:rPr>
              <w:t>(Élément n’ouvrant pas droit à pension)</w:t>
            </w:r>
          </w:p>
        </w:tc>
        <w:tc>
          <w:tcPr>
            <w:tcW w:w="1025" w:type="dxa"/>
            <w:tcBorders>
              <w:bottom w:val="single" w:sz="12" w:space="0" w:color="auto"/>
            </w:tcBorders>
            <w:shd w:val="clear" w:color="auto" w:fill="auto"/>
            <w:vAlign w:val="bottom"/>
          </w:tcPr>
          <w:p w14:paraId="72E88FEB" w14:textId="074D4AAE"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5" w:type="dxa"/>
            <w:gridSpan w:val="2"/>
            <w:tcBorders>
              <w:bottom w:val="single" w:sz="12" w:space="0" w:color="auto"/>
            </w:tcBorders>
            <w:shd w:val="clear" w:color="auto" w:fill="auto"/>
            <w:vAlign w:val="bottom"/>
          </w:tcPr>
          <w:p w14:paraId="5EE62301" w14:textId="39824A2A"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2"/>
            <w:tcBorders>
              <w:bottom w:val="single" w:sz="12" w:space="0" w:color="auto"/>
            </w:tcBorders>
            <w:shd w:val="clear" w:color="auto" w:fill="auto"/>
            <w:vAlign w:val="bottom"/>
          </w:tcPr>
          <w:p w14:paraId="3DD9C849" w14:textId="54EFED15"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7" w:type="dxa"/>
            <w:gridSpan w:val="2"/>
            <w:tcBorders>
              <w:bottom w:val="single" w:sz="12" w:space="0" w:color="auto"/>
            </w:tcBorders>
            <w:shd w:val="clear" w:color="auto" w:fill="auto"/>
            <w:vAlign w:val="bottom"/>
          </w:tcPr>
          <w:p w14:paraId="66E57A13" w14:textId="7755EBEA"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3"/>
            <w:tcBorders>
              <w:bottom w:val="single" w:sz="12" w:space="0" w:color="auto"/>
            </w:tcBorders>
            <w:shd w:val="clear" w:color="auto" w:fill="auto"/>
            <w:vAlign w:val="bottom"/>
          </w:tcPr>
          <w:p w14:paraId="0C8917C7" w14:textId="13A3DDC4"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tcBorders>
              <w:bottom w:val="single" w:sz="12" w:space="0" w:color="auto"/>
            </w:tcBorders>
            <w:shd w:val="clear" w:color="auto" w:fill="auto"/>
            <w:vAlign w:val="bottom"/>
          </w:tcPr>
          <w:p w14:paraId="0261DDDA" w14:textId="7FE75FA6"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tcBorders>
              <w:bottom w:val="single" w:sz="12" w:space="0" w:color="auto"/>
            </w:tcBorders>
            <w:shd w:val="clear" w:color="auto" w:fill="auto"/>
            <w:vAlign w:val="bottom"/>
          </w:tcPr>
          <w:p w14:paraId="7F889C47" w14:textId="349373B3"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7" w:type="dxa"/>
            <w:gridSpan w:val="3"/>
            <w:tcBorders>
              <w:bottom w:val="single" w:sz="12" w:space="0" w:color="auto"/>
            </w:tcBorders>
            <w:shd w:val="clear" w:color="auto" w:fill="auto"/>
            <w:vAlign w:val="bottom"/>
          </w:tcPr>
          <w:p w14:paraId="36E056D1" w14:textId="490EA863"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26" w:type="dxa"/>
            <w:gridSpan w:val="2"/>
            <w:tcBorders>
              <w:bottom w:val="single" w:sz="12" w:space="0" w:color="auto"/>
            </w:tcBorders>
            <w:shd w:val="clear" w:color="auto" w:fill="auto"/>
            <w:vAlign w:val="bottom"/>
          </w:tcPr>
          <w:p w14:paraId="576F669E" w14:textId="155C9B6B"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r w:rsidRPr="00D419A2">
              <w:rPr>
                <w:sz w:val="15"/>
                <w:szCs w:val="15"/>
              </w:rPr>
              <w:t>0*</w:t>
            </w:r>
          </w:p>
        </w:tc>
        <w:tc>
          <w:tcPr>
            <w:tcW w:w="1030" w:type="dxa"/>
            <w:tcBorders>
              <w:bottom w:val="single" w:sz="12" w:space="0" w:color="auto"/>
            </w:tcBorders>
            <w:shd w:val="clear" w:color="auto" w:fill="auto"/>
            <w:vAlign w:val="bottom"/>
          </w:tcPr>
          <w:p w14:paraId="67C09B4E"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p>
        </w:tc>
        <w:tc>
          <w:tcPr>
            <w:tcW w:w="1027" w:type="dxa"/>
            <w:gridSpan w:val="2"/>
            <w:tcBorders>
              <w:bottom w:val="single" w:sz="12" w:space="0" w:color="auto"/>
            </w:tcBorders>
            <w:shd w:val="clear" w:color="auto" w:fill="auto"/>
            <w:vAlign w:val="bottom"/>
          </w:tcPr>
          <w:p w14:paraId="6312EC5B" w14:textId="77777777" w:rsidR="007D0867" w:rsidRPr="00D63A33" w:rsidRDefault="007D0867" w:rsidP="007D0867">
            <w:pPr>
              <w:tabs>
                <w:tab w:val="left" w:pos="288"/>
                <w:tab w:val="left" w:pos="576"/>
                <w:tab w:val="left" w:pos="864"/>
                <w:tab w:val="left" w:pos="1152"/>
              </w:tabs>
              <w:suppressAutoHyphens/>
              <w:spacing w:after="40" w:line="180" w:lineRule="exact"/>
              <w:ind w:left="144" w:right="40"/>
              <w:jc w:val="right"/>
              <w:rPr>
                <w:sz w:val="15"/>
                <w:szCs w:val="15"/>
              </w:rPr>
            </w:pPr>
          </w:p>
        </w:tc>
      </w:tr>
      <w:tr w:rsidR="007D0867" w:rsidRPr="00D63A33" w14:paraId="6E3FF52E" w14:textId="77777777" w:rsidTr="007036B7">
        <w:trPr>
          <w:trHeight w:hRule="exact" w:val="115"/>
          <w:tblHeader/>
        </w:trPr>
        <w:tc>
          <w:tcPr>
            <w:tcW w:w="3311" w:type="dxa"/>
            <w:gridSpan w:val="4"/>
            <w:shd w:val="clear" w:color="auto" w:fill="auto"/>
            <w:vAlign w:val="bottom"/>
          </w:tcPr>
          <w:p w14:paraId="39F42E37"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right="40"/>
              <w:rPr>
                <w:spacing w:val="5"/>
                <w:sz w:val="17"/>
                <w:szCs w:val="18"/>
              </w:rPr>
            </w:pPr>
          </w:p>
        </w:tc>
        <w:tc>
          <w:tcPr>
            <w:tcW w:w="3315" w:type="dxa"/>
            <w:gridSpan w:val="6"/>
            <w:shd w:val="clear" w:color="auto" w:fill="auto"/>
            <w:vAlign w:val="bottom"/>
          </w:tcPr>
          <w:p w14:paraId="679DD563"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3315" w:type="dxa"/>
            <w:gridSpan w:val="6"/>
            <w:shd w:val="clear" w:color="auto" w:fill="auto"/>
            <w:vAlign w:val="bottom"/>
          </w:tcPr>
          <w:p w14:paraId="2D1015E7"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c>
          <w:tcPr>
            <w:tcW w:w="3319" w:type="dxa"/>
            <w:gridSpan w:val="6"/>
            <w:shd w:val="clear" w:color="auto" w:fill="auto"/>
            <w:vAlign w:val="bottom"/>
          </w:tcPr>
          <w:p w14:paraId="5D24F7B6" w14:textId="77777777" w:rsidR="007D0867" w:rsidRPr="00D63A33" w:rsidRDefault="007D0867" w:rsidP="007D0867">
            <w:pPr>
              <w:keepNext/>
              <w:keepLines/>
              <w:widowControl w:val="0"/>
              <w:tabs>
                <w:tab w:val="right" w:pos="216"/>
                <w:tab w:val="left" w:pos="288"/>
                <w:tab w:val="left" w:pos="576"/>
                <w:tab w:val="left" w:pos="648"/>
                <w:tab w:val="left" w:pos="864"/>
                <w:tab w:val="left" w:pos="1152"/>
              </w:tabs>
              <w:suppressAutoHyphens/>
              <w:spacing w:before="40" w:after="40" w:line="210" w:lineRule="exact"/>
              <w:ind w:left="144" w:right="40"/>
              <w:jc w:val="right"/>
              <w:rPr>
                <w:spacing w:val="5"/>
                <w:sz w:val="17"/>
                <w:szCs w:val="18"/>
              </w:rPr>
            </w:pPr>
          </w:p>
        </w:tc>
      </w:tr>
      <w:tr w:rsidR="001C4873" w:rsidRPr="00D63A33" w14:paraId="153CAA94" w14:textId="77777777" w:rsidTr="007036B7">
        <w:trPr>
          <w:gridAfter w:val="1"/>
          <w:wAfter w:w="44" w:type="dxa"/>
        </w:trPr>
        <w:tc>
          <w:tcPr>
            <w:tcW w:w="6995" w:type="dxa"/>
            <w:gridSpan w:val="11"/>
            <w:shd w:val="clear" w:color="auto" w:fill="auto"/>
          </w:tcPr>
          <w:p w14:paraId="4B273738" w14:textId="68724B13" w:rsidR="001C4873" w:rsidRPr="00D63A33" w:rsidRDefault="001C4873"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21" w:type="dxa"/>
            <w:gridSpan w:val="10"/>
            <w:shd w:val="clear" w:color="auto" w:fill="auto"/>
          </w:tcPr>
          <w:p w14:paraId="3A7E2ACC" w14:textId="77777777" w:rsidR="001C4873" w:rsidRPr="00D63A33" w:rsidRDefault="001C4873"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5E29C1" w:rsidRPr="00D63A33" w14:paraId="5AF517EA" w14:textId="77777777" w:rsidTr="007036B7">
        <w:trPr>
          <w:gridAfter w:val="1"/>
          <w:wAfter w:w="44" w:type="dxa"/>
        </w:trPr>
        <w:tc>
          <w:tcPr>
            <w:tcW w:w="4262" w:type="dxa"/>
            <w:gridSpan w:val="6"/>
            <w:shd w:val="clear" w:color="auto" w:fill="auto"/>
            <w:vAlign w:val="bottom"/>
          </w:tcPr>
          <w:p w14:paraId="5368BAC5"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37" w:type="dxa"/>
            <w:gridSpan w:val="2"/>
            <w:shd w:val="clear" w:color="auto" w:fill="auto"/>
            <w:vAlign w:val="bottom"/>
          </w:tcPr>
          <w:p w14:paraId="73D1EA9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5721603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62" w:type="dxa"/>
            <w:gridSpan w:val="4"/>
            <w:shd w:val="clear" w:color="auto" w:fill="auto"/>
            <w:vAlign w:val="bottom"/>
          </w:tcPr>
          <w:p w14:paraId="36753B8E"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59" w:type="dxa"/>
            <w:gridSpan w:val="6"/>
            <w:shd w:val="clear" w:color="auto" w:fill="auto"/>
            <w:vAlign w:val="bottom"/>
          </w:tcPr>
          <w:p w14:paraId="4A7A900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7CC148BA" w14:textId="77777777" w:rsidTr="007036B7">
        <w:trPr>
          <w:gridAfter w:val="1"/>
          <w:wAfter w:w="44" w:type="dxa"/>
        </w:trPr>
        <w:tc>
          <w:tcPr>
            <w:tcW w:w="4262" w:type="dxa"/>
            <w:gridSpan w:val="6"/>
            <w:shd w:val="clear" w:color="auto" w:fill="auto"/>
            <w:vAlign w:val="bottom"/>
          </w:tcPr>
          <w:p w14:paraId="07A35A0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20C0A4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197BDD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7"/>
            <w:shd w:val="clear" w:color="auto" w:fill="auto"/>
            <w:vAlign w:val="bottom"/>
          </w:tcPr>
          <w:p w14:paraId="3FFA676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63" w:type="dxa"/>
            <w:gridSpan w:val="3"/>
            <w:shd w:val="clear" w:color="auto" w:fill="auto"/>
            <w:vAlign w:val="bottom"/>
          </w:tcPr>
          <w:p w14:paraId="045CF21F"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5E29C1" w:rsidRPr="00D63A33" w14:paraId="2CDAD7CC" w14:textId="77777777" w:rsidTr="007036B7">
        <w:trPr>
          <w:gridAfter w:val="1"/>
          <w:wAfter w:w="44" w:type="dxa"/>
        </w:trPr>
        <w:tc>
          <w:tcPr>
            <w:tcW w:w="4262" w:type="dxa"/>
            <w:gridSpan w:val="6"/>
            <w:shd w:val="clear" w:color="auto" w:fill="auto"/>
            <w:vAlign w:val="bottom"/>
          </w:tcPr>
          <w:p w14:paraId="1E1013F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69DB93AB"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7BD014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58" w:type="dxa"/>
            <w:gridSpan w:val="7"/>
            <w:shd w:val="clear" w:color="auto" w:fill="auto"/>
            <w:vAlign w:val="bottom"/>
          </w:tcPr>
          <w:p w14:paraId="18E5F74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63" w:type="dxa"/>
            <w:gridSpan w:val="3"/>
            <w:shd w:val="clear" w:color="auto" w:fill="auto"/>
            <w:vAlign w:val="bottom"/>
          </w:tcPr>
          <w:p w14:paraId="494D12E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5E29C1" w:rsidRPr="00D63A33" w14:paraId="4D90B200" w14:textId="77777777" w:rsidTr="007036B7">
        <w:trPr>
          <w:gridAfter w:val="1"/>
          <w:wAfter w:w="44" w:type="dxa"/>
        </w:trPr>
        <w:tc>
          <w:tcPr>
            <w:tcW w:w="4262" w:type="dxa"/>
            <w:gridSpan w:val="6"/>
            <w:shd w:val="clear" w:color="auto" w:fill="auto"/>
            <w:vAlign w:val="bottom"/>
          </w:tcPr>
          <w:p w14:paraId="6295899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37" w:type="dxa"/>
            <w:gridSpan w:val="2"/>
            <w:shd w:val="clear" w:color="auto" w:fill="auto"/>
            <w:vAlign w:val="bottom"/>
          </w:tcPr>
          <w:p w14:paraId="1DCB856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3CA62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263EAD7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1DFF75F8" w14:textId="77777777" w:rsidTr="007036B7">
        <w:trPr>
          <w:gridAfter w:val="1"/>
          <w:wAfter w:w="44" w:type="dxa"/>
        </w:trPr>
        <w:tc>
          <w:tcPr>
            <w:tcW w:w="4262" w:type="dxa"/>
            <w:gridSpan w:val="6"/>
            <w:shd w:val="clear" w:color="auto" w:fill="auto"/>
            <w:vAlign w:val="bottom"/>
          </w:tcPr>
          <w:p w14:paraId="43097DB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37" w:type="dxa"/>
            <w:gridSpan w:val="2"/>
            <w:shd w:val="clear" w:color="auto" w:fill="auto"/>
            <w:vAlign w:val="bottom"/>
          </w:tcPr>
          <w:p w14:paraId="5E27EB61"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3C7DE0A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21" w:type="dxa"/>
            <w:gridSpan w:val="10"/>
            <w:shd w:val="clear" w:color="auto" w:fill="auto"/>
            <w:vAlign w:val="bottom"/>
          </w:tcPr>
          <w:p w14:paraId="4420162C"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6C674790" w14:textId="77777777" w:rsidTr="007036B7">
        <w:trPr>
          <w:gridAfter w:val="1"/>
          <w:wAfter w:w="44" w:type="dxa"/>
        </w:trPr>
        <w:tc>
          <w:tcPr>
            <w:tcW w:w="4262" w:type="dxa"/>
            <w:gridSpan w:val="6"/>
            <w:shd w:val="clear" w:color="auto" w:fill="auto"/>
            <w:vAlign w:val="bottom"/>
          </w:tcPr>
          <w:p w14:paraId="6C5D78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58ED0B93"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18E1F36D"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2F445B1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3557A0CF" w14:textId="77777777" w:rsidTr="007036B7">
        <w:trPr>
          <w:gridAfter w:val="1"/>
          <w:wAfter w:w="44" w:type="dxa"/>
        </w:trPr>
        <w:tc>
          <w:tcPr>
            <w:tcW w:w="4262" w:type="dxa"/>
            <w:gridSpan w:val="6"/>
            <w:shd w:val="clear" w:color="auto" w:fill="auto"/>
            <w:vAlign w:val="bottom"/>
          </w:tcPr>
          <w:p w14:paraId="513140B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37" w:type="dxa"/>
            <w:gridSpan w:val="2"/>
            <w:shd w:val="clear" w:color="auto" w:fill="auto"/>
            <w:vAlign w:val="bottom"/>
          </w:tcPr>
          <w:p w14:paraId="698CB1C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558CFE73"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21" w:type="dxa"/>
            <w:gridSpan w:val="10"/>
            <w:shd w:val="clear" w:color="auto" w:fill="auto"/>
            <w:vAlign w:val="bottom"/>
          </w:tcPr>
          <w:p w14:paraId="1D0A75D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104AC464" w14:textId="77777777" w:rsidTr="007036B7">
        <w:trPr>
          <w:gridAfter w:val="1"/>
          <w:wAfter w:w="44" w:type="dxa"/>
        </w:trPr>
        <w:tc>
          <w:tcPr>
            <w:tcW w:w="4262" w:type="dxa"/>
            <w:gridSpan w:val="6"/>
            <w:shd w:val="clear" w:color="auto" w:fill="auto"/>
            <w:vAlign w:val="bottom"/>
          </w:tcPr>
          <w:p w14:paraId="7DC0E7A8"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37" w:type="dxa"/>
            <w:gridSpan w:val="2"/>
            <w:shd w:val="clear" w:color="auto" w:fill="auto"/>
            <w:vAlign w:val="bottom"/>
          </w:tcPr>
          <w:p w14:paraId="6C841CA7"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234C1FFE"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21" w:type="dxa"/>
            <w:gridSpan w:val="10"/>
            <w:shd w:val="clear" w:color="auto" w:fill="auto"/>
            <w:vAlign w:val="bottom"/>
          </w:tcPr>
          <w:p w14:paraId="3A740759"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5E29C1" w:rsidRPr="00D63A33" w14:paraId="0109B263" w14:textId="77777777" w:rsidTr="007036B7">
        <w:trPr>
          <w:gridAfter w:val="1"/>
          <w:wAfter w:w="44" w:type="dxa"/>
        </w:trPr>
        <w:tc>
          <w:tcPr>
            <w:tcW w:w="4262" w:type="dxa"/>
            <w:gridSpan w:val="6"/>
            <w:shd w:val="clear" w:color="auto" w:fill="auto"/>
            <w:vAlign w:val="bottom"/>
          </w:tcPr>
          <w:p w14:paraId="1F5CE8C0"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37" w:type="dxa"/>
            <w:gridSpan w:val="2"/>
            <w:shd w:val="clear" w:color="auto" w:fill="auto"/>
            <w:vAlign w:val="bottom"/>
          </w:tcPr>
          <w:p w14:paraId="4A59DEF9"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96" w:type="dxa"/>
            <w:gridSpan w:val="3"/>
            <w:shd w:val="clear" w:color="auto" w:fill="auto"/>
            <w:vAlign w:val="bottom"/>
          </w:tcPr>
          <w:p w14:paraId="74CBCC66"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21" w:type="dxa"/>
            <w:gridSpan w:val="10"/>
            <w:shd w:val="clear" w:color="auto" w:fill="auto"/>
            <w:vAlign w:val="bottom"/>
          </w:tcPr>
          <w:p w14:paraId="496D4C02" w14:textId="77777777" w:rsidR="005E29C1" w:rsidRPr="00D63A33" w:rsidRDefault="005E29C1"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3C5DF5E1" w14:textId="751BA6AA" w:rsidR="005E29C1" w:rsidRPr="001C4873" w:rsidRDefault="005E29C1" w:rsidP="001C4873">
      <w:pPr>
        <w:spacing w:line="120" w:lineRule="exact"/>
        <w:rPr>
          <w:sz w:val="10"/>
        </w:rPr>
      </w:pPr>
    </w:p>
    <w:p w14:paraId="6D3FB137" w14:textId="39EA7154" w:rsidR="001C4873" w:rsidRDefault="001C4873" w:rsidP="001C4873">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720A6753" w14:textId="19BAC34E" w:rsidR="001C4873" w:rsidRPr="001C4873" w:rsidRDefault="001C4873" w:rsidP="001C4873">
      <w:pPr>
        <w:pStyle w:val="FootnoteText"/>
        <w:tabs>
          <w:tab w:val="right" w:pos="216"/>
          <w:tab w:val="left" w:pos="288"/>
          <w:tab w:val="right" w:pos="576"/>
          <w:tab w:val="left" w:pos="648"/>
        </w:tabs>
        <w:spacing w:line="120" w:lineRule="exact"/>
        <w:ind w:left="288" w:hanging="288"/>
        <w:rPr>
          <w:sz w:val="10"/>
        </w:rPr>
      </w:pPr>
    </w:p>
    <w:p w14:paraId="724FD708" w14:textId="77777777" w:rsidR="001C4873" w:rsidRPr="005D62E0" w:rsidRDefault="001C4873" w:rsidP="001C4873">
      <w:pPr>
        <w:pStyle w:val="FootnoteText"/>
        <w:tabs>
          <w:tab w:val="right" w:pos="216"/>
          <w:tab w:val="left" w:pos="288"/>
          <w:tab w:val="right" w:pos="576"/>
          <w:tab w:val="left" w:pos="648"/>
        </w:tabs>
        <w:ind w:left="288" w:hanging="288"/>
      </w:pPr>
      <w:r w:rsidRPr="005D62E0">
        <w:tab/>
        <w:t>*</w:t>
      </w:r>
      <w:r w:rsidRPr="005D62E0">
        <w:tab/>
        <w:t>Échelon d’ancienneté :</w:t>
      </w:r>
    </w:p>
    <w:p w14:paraId="7BF940D8" w14:textId="77777777" w:rsidR="001C4873" w:rsidRPr="005D62E0" w:rsidRDefault="001C4873" w:rsidP="001C4873">
      <w:pPr>
        <w:pStyle w:val="FootnoteText"/>
        <w:tabs>
          <w:tab w:val="right" w:pos="216"/>
          <w:tab w:val="left" w:pos="288"/>
          <w:tab w:val="right" w:pos="576"/>
          <w:tab w:val="left" w:pos="648"/>
        </w:tabs>
        <w:ind w:left="288" w:hanging="288"/>
      </w:pPr>
      <w:r w:rsidRPr="005D62E0">
        <w:tab/>
      </w:r>
      <w:r w:rsidRPr="005D62E0">
        <w:tab/>
        <w:t>L’échelon XI des classes G-3 à G-7, l’échelon X de la classe G-2 et l’échelon IX de la classe G-1 sont des échelons d’ancienneté.</w:t>
      </w:r>
    </w:p>
    <w:p w14:paraId="243990E3" w14:textId="77777777" w:rsidR="001C4873" w:rsidRPr="005D62E0" w:rsidRDefault="001C4873" w:rsidP="001C4873">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4F781607" w14:textId="27D33BD6" w:rsidR="001C4873" w:rsidRPr="005D62E0" w:rsidRDefault="001C4873" w:rsidP="001C4873">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40D5B886" w14:textId="72CC948B" w:rsidR="001C4873" w:rsidRDefault="001C4873" w:rsidP="001C4873">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3C36EF8D" w14:textId="58917755" w:rsidR="005E29C1" w:rsidRPr="001C4873" w:rsidRDefault="005E29C1" w:rsidP="001C4873">
      <w:pPr>
        <w:spacing w:line="120" w:lineRule="exact"/>
        <w:rPr>
          <w:sz w:val="10"/>
        </w:rPr>
      </w:pPr>
    </w:p>
    <w:p w14:paraId="6D7D93F4" w14:textId="731E415A" w:rsidR="001C4873" w:rsidRPr="000C0DB0" w:rsidRDefault="001C4873" w:rsidP="001C4873">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05A1F23A" w14:textId="77777777" w:rsidR="001C4873" w:rsidRPr="000C0DB0" w:rsidRDefault="001C4873" w:rsidP="001C4873">
      <w:pPr>
        <w:pStyle w:val="FootnoteText"/>
        <w:tabs>
          <w:tab w:val="right" w:pos="216"/>
          <w:tab w:val="left" w:pos="288"/>
          <w:tab w:val="right" w:pos="576"/>
          <w:tab w:val="left" w:pos="648"/>
        </w:tabs>
        <w:spacing w:line="120" w:lineRule="exact"/>
        <w:ind w:left="288" w:hanging="288"/>
        <w:rPr>
          <w:sz w:val="10"/>
        </w:rPr>
      </w:pPr>
    </w:p>
    <w:p w14:paraId="30D654D7" w14:textId="77777777" w:rsidR="001C4873" w:rsidRPr="000C0DB0" w:rsidRDefault="001C4873" w:rsidP="001C4873">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298197AB"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6BA4539C" w14:textId="63A7C679" w:rsidR="001C4873" w:rsidRPr="000C0DB0" w:rsidRDefault="001C4873" w:rsidP="001C4873">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1A28755F"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1D2B6DFE" w14:textId="77777777" w:rsidR="001C4873" w:rsidRPr="000C0DB0" w:rsidRDefault="001C4873" w:rsidP="001C4873">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262770C2" w14:textId="77777777" w:rsidR="001C4873" w:rsidRPr="00532B80" w:rsidRDefault="001C4873" w:rsidP="001C4873">
      <w:pPr>
        <w:pStyle w:val="FootnoteText"/>
        <w:tabs>
          <w:tab w:val="right" w:pos="216"/>
          <w:tab w:val="left" w:pos="288"/>
          <w:tab w:val="right" w:pos="576"/>
          <w:tab w:val="left" w:pos="648"/>
        </w:tabs>
        <w:spacing w:line="120" w:lineRule="exact"/>
        <w:ind w:left="288" w:hanging="288"/>
        <w:rPr>
          <w:sz w:val="10"/>
        </w:rPr>
      </w:pPr>
    </w:p>
    <w:p w14:paraId="7486085E" w14:textId="521D80E4" w:rsidR="001C4873" w:rsidRDefault="001C4873" w:rsidP="001C4873">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0 %.</w:t>
      </w:r>
    </w:p>
    <w:p w14:paraId="70AAA8C9" w14:textId="59C8E27C" w:rsidR="007D0867" w:rsidRDefault="007D0867" w:rsidP="007D0867">
      <w:pPr>
        <w:pStyle w:val="SingleTxt"/>
      </w:pPr>
    </w:p>
    <w:p w14:paraId="282DA589" w14:textId="574F5A51" w:rsidR="0078030A" w:rsidRDefault="0078030A">
      <w:pPr>
        <w:spacing w:after="200" w:line="276" w:lineRule="auto"/>
      </w:pPr>
      <w:r>
        <w:br w:type="page"/>
      </w:r>
    </w:p>
    <w:p w14:paraId="67799187" w14:textId="60B93F08" w:rsidR="006F10DB" w:rsidRPr="005D62E0" w:rsidRDefault="006F10DB" w:rsidP="006F10D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lastRenderedPageBreak/>
        <w:tab/>
      </w:r>
      <w:r w:rsidRPr="005D62E0">
        <w:t>B.</w:t>
      </w:r>
      <w:r w:rsidRPr="005D62E0">
        <w:tab/>
        <w:t>Barème des traitements des professeurs de langues en poste au Siège</w:t>
      </w:r>
    </w:p>
    <w:p w14:paraId="3DD0D07E" w14:textId="2B6D2013" w:rsidR="006F10DB" w:rsidRPr="006F10DB" w:rsidRDefault="006F10DB" w:rsidP="006F1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F10DB">
        <w:rPr>
          <w:b w:val="0"/>
          <w:bCs/>
          <w:sz w:val="14"/>
          <w:szCs w:val="14"/>
        </w:rPr>
        <w:t>(En dollars des États-Unis)</w:t>
      </w:r>
    </w:p>
    <w:p w14:paraId="0EDB538F" w14:textId="77777777" w:rsidR="006F10DB" w:rsidRPr="00031936" w:rsidRDefault="006F10DB" w:rsidP="006F10DB">
      <w:pPr>
        <w:pStyle w:val="SingleTxt"/>
        <w:spacing w:after="0" w:line="120" w:lineRule="exact"/>
        <w:rPr>
          <w:sz w:val="10"/>
        </w:rPr>
      </w:pPr>
    </w:p>
    <w:p w14:paraId="0F214A00" w14:textId="77777777" w:rsidR="006F10DB" w:rsidRPr="00031936" w:rsidRDefault="006F10DB" w:rsidP="006F10DB">
      <w:pPr>
        <w:pStyle w:val="SingleTxt"/>
        <w:spacing w:after="0" w:line="120" w:lineRule="exact"/>
        <w:rPr>
          <w:sz w:val="10"/>
        </w:rPr>
      </w:pPr>
    </w:p>
    <w:p w14:paraId="55016F84" w14:textId="0B20AC8F" w:rsidR="006F10DB" w:rsidRPr="007D0867" w:rsidRDefault="006F10DB" w:rsidP="006F10D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seulement au personnel recruté à partir du 1</w:t>
      </w:r>
      <w:r w:rsidRPr="005D62E0">
        <w:rPr>
          <w:vertAlign w:val="superscript"/>
        </w:rPr>
        <w:t>er</w:t>
      </w:r>
      <w:r w:rsidRPr="005D62E0">
        <w:t> février 2016)</w:t>
      </w:r>
    </w:p>
    <w:p w14:paraId="0C95B199" w14:textId="3E11BB23" w:rsidR="007D0867" w:rsidRPr="006F10DB" w:rsidRDefault="007D0867" w:rsidP="006F10DB">
      <w:pPr>
        <w:pStyle w:val="SingleTxt"/>
        <w:spacing w:after="0" w:line="120" w:lineRule="exact"/>
        <w:rPr>
          <w:sz w:val="10"/>
        </w:rPr>
      </w:pPr>
    </w:p>
    <w:p w14:paraId="494514D1" w14:textId="71AF9FFE" w:rsidR="006F10DB" w:rsidRPr="006F10DB" w:rsidRDefault="006F10DB" w:rsidP="006F10DB">
      <w:pPr>
        <w:pStyle w:val="SingleTxt"/>
        <w:spacing w:after="0" w:line="120" w:lineRule="exact"/>
        <w:rPr>
          <w:sz w:val="10"/>
        </w:rPr>
      </w:pPr>
    </w:p>
    <w:tbl>
      <w:tblPr>
        <w:tblW w:w="13237" w:type="dxa"/>
        <w:tblInd w:w="11" w:type="dxa"/>
        <w:tblLayout w:type="fixed"/>
        <w:tblCellMar>
          <w:left w:w="0" w:type="dxa"/>
          <w:right w:w="0" w:type="dxa"/>
        </w:tblCellMar>
        <w:tblLook w:val="0000" w:firstRow="0" w:lastRow="0" w:firstColumn="0" w:lastColumn="0" w:noHBand="0" w:noVBand="0"/>
      </w:tblPr>
      <w:tblGrid>
        <w:gridCol w:w="886"/>
        <w:gridCol w:w="2151"/>
        <w:gridCol w:w="850"/>
        <w:gridCol w:w="850"/>
        <w:gridCol w:w="850"/>
        <w:gridCol w:w="850"/>
        <w:gridCol w:w="850"/>
        <w:gridCol w:w="850"/>
        <w:gridCol w:w="850"/>
        <w:gridCol w:w="850"/>
        <w:gridCol w:w="850"/>
        <w:gridCol w:w="850"/>
        <w:gridCol w:w="850"/>
        <w:gridCol w:w="850"/>
      </w:tblGrid>
      <w:tr w:rsidR="006F10DB" w:rsidRPr="00D63A33" w14:paraId="7F71D7DA" w14:textId="77777777" w:rsidTr="006F10DB">
        <w:trPr>
          <w:tblHeader/>
        </w:trPr>
        <w:tc>
          <w:tcPr>
            <w:tcW w:w="886" w:type="dxa"/>
            <w:tcBorders>
              <w:top w:val="single" w:sz="4" w:space="0" w:color="auto"/>
            </w:tcBorders>
            <w:shd w:val="clear" w:color="auto" w:fill="auto"/>
            <w:vAlign w:val="bottom"/>
          </w:tcPr>
          <w:p w14:paraId="31A73468"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p>
        </w:tc>
        <w:tc>
          <w:tcPr>
            <w:tcW w:w="2151" w:type="dxa"/>
            <w:tcBorders>
              <w:top w:val="single" w:sz="4" w:space="0" w:color="auto"/>
            </w:tcBorders>
            <w:shd w:val="clear" w:color="auto" w:fill="auto"/>
            <w:vAlign w:val="bottom"/>
          </w:tcPr>
          <w:p w14:paraId="76923F0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10200" w:type="dxa"/>
            <w:gridSpan w:val="12"/>
            <w:tcBorders>
              <w:top w:val="single" w:sz="4" w:space="0" w:color="auto"/>
              <w:bottom w:val="single" w:sz="4" w:space="0" w:color="auto"/>
            </w:tcBorders>
            <w:shd w:val="clear" w:color="auto" w:fill="auto"/>
            <w:vAlign w:val="bottom"/>
          </w:tcPr>
          <w:p w14:paraId="63884FFF"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center"/>
              <w:rPr>
                <w:i/>
                <w:spacing w:val="5"/>
                <w:sz w:val="16"/>
                <w:szCs w:val="16"/>
              </w:rPr>
            </w:pPr>
            <w:r w:rsidRPr="00D63A33">
              <w:rPr>
                <w:i/>
                <w:spacing w:val="5"/>
                <w:sz w:val="16"/>
                <w:szCs w:val="16"/>
              </w:rPr>
              <w:t>Échelon</w:t>
            </w:r>
          </w:p>
        </w:tc>
      </w:tr>
      <w:tr w:rsidR="006F10DB" w:rsidRPr="00D63A33" w14:paraId="7873658C" w14:textId="77777777" w:rsidTr="006F10DB">
        <w:trPr>
          <w:tblHeader/>
        </w:trPr>
        <w:tc>
          <w:tcPr>
            <w:tcW w:w="886" w:type="dxa"/>
            <w:tcBorders>
              <w:bottom w:val="single" w:sz="12" w:space="0" w:color="auto"/>
            </w:tcBorders>
            <w:shd w:val="clear" w:color="auto" w:fill="auto"/>
            <w:vAlign w:val="bottom"/>
          </w:tcPr>
          <w:p w14:paraId="4D72CDD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2151" w:type="dxa"/>
            <w:tcBorders>
              <w:bottom w:val="single" w:sz="12" w:space="0" w:color="auto"/>
            </w:tcBorders>
            <w:shd w:val="clear" w:color="auto" w:fill="auto"/>
            <w:vAlign w:val="bottom"/>
          </w:tcPr>
          <w:p w14:paraId="484E9C1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p>
        </w:tc>
        <w:tc>
          <w:tcPr>
            <w:tcW w:w="850" w:type="dxa"/>
            <w:tcBorders>
              <w:top w:val="single" w:sz="4" w:space="0" w:color="auto"/>
              <w:bottom w:val="single" w:sz="12" w:space="0" w:color="auto"/>
            </w:tcBorders>
            <w:shd w:val="clear" w:color="auto" w:fill="auto"/>
            <w:vAlign w:val="bottom"/>
          </w:tcPr>
          <w:p w14:paraId="0AC653E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w:t>
            </w:r>
          </w:p>
        </w:tc>
        <w:tc>
          <w:tcPr>
            <w:tcW w:w="850" w:type="dxa"/>
            <w:tcBorders>
              <w:top w:val="single" w:sz="4" w:space="0" w:color="auto"/>
              <w:bottom w:val="single" w:sz="12" w:space="0" w:color="auto"/>
            </w:tcBorders>
            <w:shd w:val="clear" w:color="auto" w:fill="auto"/>
            <w:vAlign w:val="bottom"/>
          </w:tcPr>
          <w:p w14:paraId="758CA372"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w:t>
            </w:r>
          </w:p>
        </w:tc>
        <w:tc>
          <w:tcPr>
            <w:tcW w:w="850" w:type="dxa"/>
            <w:tcBorders>
              <w:top w:val="single" w:sz="4" w:space="0" w:color="auto"/>
              <w:bottom w:val="single" w:sz="12" w:space="0" w:color="auto"/>
            </w:tcBorders>
            <w:shd w:val="clear" w:color="auto" w:fill="auto"/>
            <w:vAlign w:val="bottom"/>
          </w:tcPr>
          <w:p w14:paraId="2F673BE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III</w:t>
            </w:r>
          </w:p>
        </w:tc>
        <w:tc>
          <w:tcPr>
            <w:tcW w:w="850" w:type="dxa"/>
            <w:tcBorders>
              <w:top w:val="single" w:sz="4" w:space="0" w:color="auto"/>
              <w:bottom w:val="single" w:sz="12" w:space="0" w:color="auto"/>
            </w:tcBorders>
            <w:shd w:val="clear" w:color="auto" w:fill="auto"/>
            <w:vAlign w:val="bottom"/>
          </w:tcPr>
          <w:p w14:paraId="267217E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IV</w:t>
            </w:r>
          </w:p>
        </w:tc>
        <w:tc>
          <w:tcPr>
            <w:tcW w:w="850" w:type="dxa"/>
            <w:tcBorders>
              <w:top w:val="single" w:sz="4" w:space="0" w:color="auto"/>
              <w:bottom w:val="single" w:sz="12" w:space="0" w:color="auto"/>
            </w:tcBorders>
            <w:shd w:val="clear" w:color="auto" w:fill="auto"/>
            <w:vAlign w:val="bottom"/>
          </w:tcPr>
          <w:p w14:paraId="020C1D51"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w:t>
            </w:r>
          </w:p>
        </w:tc>
        <w:tc>
          <w:tcPr>
            <w:tcW w:w="850" w:type="dxa"/>
            <w:tcBorders>
              <w:top w:val="single" w:sz="4" w:space="0" w:color="auto"/>
              <w:bottom w:val="single" w:sz="12" w:space="0" w:color="auto"/>
            </w:tcBorders>
            <w:shd w:val="clear" w:color="auto" w:fill="auto"/>
            <w:vAlign w:val="bottom"/>
          </w:tcPr>
          <w:p w14:paraId="25CD4D79"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w:t>
            </w:r>
          </w:p>
        </w:tc>
        <w:tc>
          <w:tcPr>
            <w:tcW w:w="850" w:type="dxa"/>
            <w:tcBorders>
              <w:top w:val="single" w:sz="4" w:space="0" w:color="auto"/>
              <w:bottom w:val="single" w:sz="12" w:space="0" w:color="auto"/>
            </w:tcBorders>
            <w:shd w:val="clear" w:color="auto" w:fill="auto"/>
            <w:vAlign w:val="bottom"/>
          </w:tcPr>
          <w:p w14:paraId="5021D268"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w:t>
            </w:r>
          </w:p>
        </w:tc>
        <w:tc>
          <w:tcPr>
            <w:tcW w:w="850" w:type="dxa"/>
            <w:tcBorders>
              <w:top w:val="single" w:sz="4" w:space="0" w:color="auto"/>
              <w:bottom w:val="single" w:sz="12" w:space="0" w:color="auto"/>
            </w:tcBorders>
            <w:shd w:val="clear" w:color="auto" w:fill="auto"/>
            <w:vAlign w:val="bottom"/>
          </w:tcPr>
          <w:p w14:paraId="3C91BA25"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VIII</w:t>
            </w:r>
          </w:p>
        </w:tc>
        <w:tc>
          <w:tcPr>
            <w:tcW w:w="850" w:type="dxa"/>
            <w:tcBorders>
              <w:top w:val="single" w:sz="4" w:space="0" w:color="auto"/>
              <w:bottom w:val="single" w:sz="12" w:space="0" w:color="auto"/>
            </w:tcBorders>
            <w:shd w:val="clear" w:color="auto" w:fill="auto"/>
            <w:vAlign w:val="bottom"/>
          </w:tcPr>
          <w:p w14:paraId="3D9EF987"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IX</w:t>
            </w:r>
          </w:p>
        </w:tc>
        <w:tc>
          <w:tcPr>
            <w:tcW w:w="850" w:type="dxa"/>
            <w:tcBorders>
              <w:top w:val="single" w:sz="4" w:space="0" w:color="auto"/>
              <w:bottom w:val="single" w:sz="12" w:space="0" w:color="auto"/>
            </w:tcBorders>
            <w:shd w:val="clear" w:color="auto" w:fill="auto"/>
            <w:vAlign w:val="bottom"/>
          </w:tcPr>
          <w:p w14:paraId="16D792F3"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w:t>
            </w:r>
          </w:p>
        </w:tc>
        <w:tc>
          <w:tcPr>
            <w:tcW w:w="850" w:type="dxa"/>
            <w:tcBorders>
              <w:top w:val="single" w:sz="4" w:space="0" w:color="auto"/>
              <w:bottom w:val="single" w:sz="12" w:space="0" w:color="auto"/>
            </w:tcBorders>
            <w:shd w:val="clear" w:color="auto" w:fill="auto"/>
            <w:vAlign w:val="bottom"/>
          </w:tcPr>
          <w:p w14:paraId="672D451F"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w:t>
            </w:r>
          </w:p>
        </w:tc>
        <w:tc>
          <w:tcPr>
            <w:tcW w:w="850" w:type="dxa"/>
            <w:tcBorders>
              <w:top w:val="single" w:sz="4" w:space="0" w:color="auto"/>
              <w:bottom w:val="single" w:sz="12" w:space="0" w:color="auto"/>
            </w:tcBorders>
            <w:shd w:val="clear" w:color="auto" w:fill="auto"/>
            <w:vAlign w:val="bottom"/>
          </w:tcPr>
          <w:p w14:paraId="4EC1B617" w14:textId="77777777" w:rsidR="006F10DB" w:rsidRPr="00D63A33" w:rsidRDefault="006F10DB" w:rsidP="00AC3D7B">
            <w:pPr>
              <w:widowControl w:val="0"/>
              <w:tabs>
                <w:tab w:val="right" w:pos="216"/>
                <w:tab w:val="left" w:pos="288"/>
                <w:tab w:val="right" w:pos="576"/>
                <w:tab w:val="left" w:pos="648"/>
              </w:tabs>
              <w:suppressAutoHyphens/>
              <w:spacing w:before="81" w:after="81" w:line="160" w:lineRule="exact"/>
              <w:ind w:right="43"/>
              <w:jc w:val="right"/>
              <w:rPr>
                <w:i/>
                <w:spacing w:val="5"/>
                <w:sz w:val="16"/>
                <w:szCs w:val="16"/>
              </w:rPr>
            </w:pPr>
            <w:r w:rsidRPr="00D63A33">
              <w:rPr>
                <w:i/>
                <w:spacing w:val="5"/>
                <w:sz w:val="16"/>
                <w:szCs w:val="16"/>
              </w:rPr>
              <w:t>XII*</w:t>
            </w:r>
          </w:p>
        </w:tc>
      </w:tr>
      <w:tr w:rsidR="006F10DB" w:rsidRPr="00D63A33" w14:paraId="53F4BB5C" w14:textId="77777777" w:rsidTr="006F10DB">
        <w:trPr>
          <w:trHeight w:hRule="exact" w:val="115"/>
          <w:tblHeader/>
        </w:trPr>
        <w:tc>
          <w:tcPr>
            <w:tcW w:w="886" w:type="dxa"/>
            <w:tcBorders>
              <w:top w:val="single" w:sz="12" w:space="0" w:color="auto"/>
            </w:tcBorders>
            <w:shd w:val="clear" w:color="auto" w:fill="auto"/>
            <w:vAlign w:val="bottom"/>
          </w:tcPr>
          <w:p w14:paraId="7E0B99D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rPr>
                <w:spacing w:val="5"/>
                <w:sz w:val="16"/>
                <w:szCs w:val="16"/>
              </w:rPr>
            </w:pPr>
          </w:p>
        </w:tc>
        <w:tc>
          <w:tcPr>
            <w:tcW w:w="2151" w:type="dxa"/>
            <w:tcBorders>
              <w:top w:val="single" w:sz="12" w:space="0" w:color="auto"/>
            </w:tcBorders>
            <w:shd w:val="clear" w:color="auto" w:fill="auto"/>
            <w:vAlign w:val="bottom"/>
          </w:tcPr>
          <w:p w14:paraId="1E1A32E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E1FF214"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5A96D683"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7B03322"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DA68D7E"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298F1B6D"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721BF9CA"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364AA861"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92A5D97"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19554738"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7799EF41"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677C8E7E"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c>
          <w:tcPr>
            <w:tcW w:w="850" w:type="dxa"/>
            <w:tcBorders>
              <w:top w:val="single" w:sz="12" w:space="0" w:color="auto"/>
            </w:tcBorders>
            <w:shd w:val="clear" w:color="auto" w:fill="auto"/>
            <w:vAlign w:val="bottom"/>
          </w:tcPr>
          <w:p w14:paraId="3073579C" w14:textId="77777777" w:rsidR="006F10DB" w:rsidRPr="00D63A33" w:rsidRDefault="006F10DB" w:rsidP="00AC3D7B">
            <w:pPr>
              <w:widowControl w:val="0"/>
              <w:tabs>
                <w:tab w:val="right" w:pos="216"/>
                <w:tab w:val="left" w:pos="288"/>
                <w:tab w:val="right" w:pos="576"/>
                <w:tab w:val="left" w:pos="648"/>
              </w:tabs>
              <w:suppressAutoHyphens/>
              <w:spacing w:before="40" w:after="40" w:line="210" w:lineRule="exact"/>
              <w:ind w:right="43"/>
              <w:jc w:val="right"/>
              <w:rPr>
                <w:spacing w:val="5"/>
                <w:sz w:val="16"/>
                <w:szCs w:val="16"/>
              </w:rPr>
            </w:pPr>
          </w:p>
        </w:tc>
      </w:tr>
      <w:tr w:rsidR="006F10DB" w:rsidRPr="00D63A33" w14:paraId="3DCAC442" w14:textId="77777777" w:rsidTr="006F10DB">
        <w:tc>
          <w:tcPr>
            <w:tcW w:w="886" w:type="dxa"/>
            <w:vMerge w:val="restart"/>
            <w:shd w:val="clear" w:color="auto" w:fill="auto"/>
          </w:tcPr>
          <w:p w14:paraId="6EC4A165"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Professeur de langues</w:t>
            </w:r>
          </w:p>
        </w:tc>
        <w:tc>
          <w:tcPr>
            <w:tcW w:w="2151" w:type="dxa"/>
            <w:shd w:val="clear" w:color="auto" w:fill="auto"/>
          </w:tcPr>
          <w:p w14:paraId="08708BE4"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brut)</w:t>
            </w:r>
          </w:p>
        </w:tc>
        <w:tc>
          <w:tcPr>
            <w:tcW w:w="850" w:type="dxa"/>
            <w:shd w:val="clear" w:color="auto" w:fill="auto"/>
            <w:vAlign w:val="bottom"/>
          </w:tcPr>
          <w:p w14:paraId="60B36864" w14:textId="46EF516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78 101</w:t>
            </w:r>
          </w:p>
        </w:tc>
        <w:tc>
          <w:tcPr>
            <w:tcW w:w="850" w:type="dxa"/>
            <w:shd w:val="clear" w:color="auto" w:fill="auto"/>
            <w:vAlign w:val="bottom"/>
          </w:tcPr>
          <w:p w14:paraId="5DB8B7DE" w14:textId="1D283B0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80 864</w:t>
            </w:r>
          </w:p>
        </w:tc>
        <w:tc>
          <w:tcPr>
            <w:tcW w:w="850" w:type="dxa"/>
            <w:shd w:val="clear" w:color="auto" w:fill="auto"/>
            <w:vAlign w:val="bottom"/>
          </w:tcPr>
          <w:p w14:paraId="12729CF0" w14:textId="27F3BDB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83 627</w:t>
            </w:r>
          </w:p>
        </w:tc>
        <w:tc>
          <w:tcPr>
            <w:tcW w:w="850" w:type="dxa"/>
            <w:shd w:val="clear" w:color="auto" w:fill="auto"/>
            <w:vAlign w:val="bottom"/>
          </w:tcPr>
          <w:p w14:paraId="51FB5C22" w14:textId="4657965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86 389</w:t>
            </w:r>
          </w:p>
        </w:tc>
        <w:tc>
          <w:tcPr>
            <w:tcW w:w="850" w:type="dxa"/>
            <w:shd w:val="clear" w:color="auto" w:fill="auto"/>
            <w:vAlign w:val="bottom"/>
          </w:tcPr>
          <w:p w14:paraId="330A5FFD" w14:textId="2855DBD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89 152</w:t>
            </w:r>
          </w:p>
        </w:tc>
        <w:tc>
          <w:tcPr>
            <w:tcW w:w="850" w:type="dxa"/>
            <w:shd w:val="clear" w:color="auto" w:fill="auto"/>
            <w:vAlign w:val="bottom"/>
          </w:tcPr>
          <w:p w14:paraId="30114C5F" w14:textId="1404CAA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91 915</w:t>
            </w:r>
          </w:p>
        </w:tc>
        <w:tc>
          <w:tcPr>
            <w:tcW w:w="850" w:type="dxa"/>
            <w:shd w:val="clear" w:color="auto" w:fill="auto"/>
            <w:vAlign w:val="bottom"/>
          </w:tcPr>
          <w:p w14:paraId="22AB9BB9" w14:textId="66F6F45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94 678</w:t>
            </w:r>
          </w:p>
        </w:tc>
        <w:tc>
          <w:tcPr>
            <w:tcW w:w="850" w:type="dxa"/>
            <w:shd w:val="clear" w:color="auto" w:fill="auto"/>
            <w:vAlign w:val="bottom"/>
          </w:tcPr>
          <w:p w14:paraId="2C81DF6D" w14:textId="6AC7A4E4"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97 440</w:t>
            </w:r>
          </w:p>
        </w:tc>
        <w:tc>
          <w:tcPr>
            <w:tcW w:w="850" w:type="dxa"/>
            <w:shd w:val="clear" w:color="auto" w:fill="auto"/>
            <w:vAlign w:val="bottom"/>
          </w:tcPr>
          <w:p w14:paraId="0D651C90" w14:textId="11D6AE1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100 203</w:t>
            </w:r>
          </w:p>
        </w:tc>
        <w:tc>
          <w:tcPr>
            <w:tcW w:w="850" w:type="dxa"/>
            <w:shd w:val="clear" w:color="auto" w:fill="auto"/>
            <w:vAlign w:val="bottom"/>
          </w:tcPr>
          <w:p w14:paraId="7B056A1F" w14:textId="58A6F68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102 966</w:t>
            </w:r>
          </w:p>
        </w:tc>
        <w:tc>
          <w:tcPr>
            <w:tcW w:w="850" w:type="dxa"/>
            <w:shd w:val="clear" w:color="auto" w:fill="auto"/>
            <w:vAlign w:val="bottom"/>
          </w:tcPr>
          <w:p w14:paraId="19C50EBE" w14:textId="2C7A5554"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105 729</w:t>
            </w:r>
          </w:p>
        </w:tc>
        <w:tc>
          <w:tcPr>
            <w:tcW w:w="850" w:type="dxa"/>
            <w:shd w:val="clear" w:color="auto" w:fill="auto"/>
            <w:vAlign w:val="bottom"/>
          </w:tcPr>
          <w:p w14:paraId="37D33CA8" w14:textId="62559B4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108 491</w:t>
            </w:r>
          </w:p>
        </w:tc>
      </w:tr>
      <w:tr w:rsidR="006F10DB" w:rsidRPr="00D63A33" w14:paraId="1A6FD0D2" w14:textId="77777777" w:rsidTr="006F10DB">
        <w:tc>
          <w:tcPr>
            <w:tcW w:w="886" w:type="dxa"/>
            <w:vMerge/>
            <w:shd w:val="clear" w:color="auto" w:fill="auto"/>
          </w:tcPr>
          <w:p w14:paraId="26D7FFE7"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47811849"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brut considéré aux fins de la pension)</w:t>
            </w:r>
          </w:p>
        </w:tc>
        <w:tc>
          <w:tcPr>
            <w:tcW w:w="850" w:type="dxa"/>
            <w:shd w:val="clear" w:color="auto" w:fill="auto"/>
            <w:vAlign w:val="bottom"/>
          </w:tcPr>
          <w:p w14:paraId="3E8D7A6B" w14:textId="696E948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75 361</w:t>
            </w:r>
          </w:p>
        </w:tc>
        <w:tc>
          <w:tcPr>
            <w:tcW w:w="850" w:type="dxa"/>
            <w:shd w:val="clear" w:color="auto" w:fill="auto"/>
            <w:vAlign w:val="bottom"/>
          </w:tcPr>
          <w:p w14:paraId="549E22CD" w14:textId="25412B9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77 935</w:t>
            </w:r>
          </w:p>
        </w:tc>
        <w:tc>
          <w:tcPr>
            <w:tcW w:w="850" w:type="dxa"/>
            <w:shd w:val="clear" w:color="auto" w:fill="auto"/>
            <w:vAlign w:val="bottom"/>
          </w:tcPr>
          <w:p w14:paraId="51A9FAB2" w14:textId="13E9B50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80 512</w:t>
            </w:r>
          </w:p>
        </w:tc>
        <w:tc>
          <w:tcPr>
            <w:tcW w:w="850" w:type="dxa"/>
            <w:shd w:val="clear" w:color="auto" w:fill="auto"/>
            <w:vAlign w:val="bottom"/>
          </w:tcPr>
          <w:p w14:paraId="010371E8" w14:textId="353305E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83 086</w:t>
            </w:r>
          </w:p>
        </w:tc>
        <w:tc>
          <w:tcPr>
            <w:tcW w:w="850" w:type="dxa"/>
            <w:shd w:val="clear" w:color="auto" w:fill="auto"/>
            <w:vAlign w:val="bottom"/>
          </w:tcPr>
          <w:p w14:paraId="7C3592B1" w14:textId="10CF085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85 662</w:t>
            </w:r>
          </w:p>
        </w:tc>
        <w:tc>
          <w:tcPr>
            <w:tcW w:w="850" w:type="dxa"/>
            <w:shd w:val="clear" w:color="auto" w:fill="auto"/>
            <w:vAlign w:val="bottom"/>
          </w:tcPr>
          <w:p w14:paraId="2E498019" w14:textId="75D12EC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88 238</w:t>
            </w:r>
          </w:p>
        </w:tc>
        <w:tc>
          <w:tcPr>
            <w:tcW w:w="850" w:type="dxa"/>
            <w:shd w:val="clear" w:color="auto" w:fill="auto"/>
            <w:vAlign w:val="bottom"/>
          </w:tcPr>
          <w:p w14:paraId="54C3FE65" w14:textId="73F955E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90 813</w:t>
            </w:r>
          </w:p>
        </w:tc>
        <w:tc>
          <w:tcPr>
            <w:tcW w:w="850" w:type="dxa"/>
            <w:shd w:val="clear" w:color="auto" w:fill="auto"/>
            <w:vAlign w:val="bottom"/>
          </w:tcPr>
          <w:p w14:paraId="7E03552F" w14:textId="0D72AE7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93 388</w:t>
            </w:r>
          </w:p>
        </w:tc>
        <w:tc>
          <w:tcPr>
            <w:tcW w:w="850" w:type="dxa"/>
            <w:shd w:val="clear" w:color="auto" w:fill="auto"/>
            <w:vAlign w:val="bottom"/>
          </w:tcPr>
          <w:p w14:paraId="60E7ECE0" w14:textId="1D00B05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96130</w:t>
            </w:r>
          </w:p>
        </w:tc>
        <w:tc>
          <w:tcPr>
            <w:tcW w:w="850" w:type="dxa"/>
            <w:shd w:val="clear" w:color="auto" w:fill="auto"/>
            <w:vAlign w:val="bottom"/>
          </w:tcPr>
          <w:p w14:paraId="3C773081" w14:textId="4618377B"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98 893</w:t>
            </w:r>
          </w:p>
        </w:tc>
        <w:tc>
          <w:tcPr>
            <w:tcW w:w="850" w:type="dxa"/>
            <w:shd w:val="clear" w:color="auto" w:fill="auto"/>
            <w:vAlign w:val="bottom"/>
          </w:tcPr>
          <w:p w14:paraId="438CAA9E" w14:textId="0A73786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101 655</w:t>
            </w:r>
          </w:p>
        </w:tc>
        <w:tc>
          <w:tcPr>
            <w:tcW w:w="850" w:type="dxa"/>
            <w:shd w:val="clear" w:color="auto" w:fill="auto"/>
            <w:vAlign w:val="bottom"/>
          </w:tcPr>
          <w:p w14:paraId="067A3C81" w14:textId="037CC2D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104 417</w:t>
            </w:r>
          </w:p>
        </w:tc>
      </w:tr>
      <w:tr w:rsidR="006F10DB" w:rsidRPr="00D63A33" w14:paraId="6FAD0104" w14:textId="77777777" w:rsidTr="006F10DB">
        <w:tc>
          <w:tcPr>
            <w:tcW w:w="886" w:type="dxa"/>
            <w:shd w:val="clear" w:color="auto" w:fill="auto"/>
          </w:tcPr>
          <w:p w14:paraId="4EAAC55B"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08620F53"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(Rémunération totale nette)</w:t>
            </w:r>
          </w:p>
        </w:tc>
        <w:tc>
          <w:tcPr>
            <w:tcW w:w="850" w:type="dxa"/>
            <w:shd w:val="clear" w:color="auto" w:fill="auto"/>
            <w:vAlign w:val="bottom"/>
          </w:tcPr>
          <w:p w14:paraId="34F29FC5" w14:textId="4039409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58 890</w:t>
            </w:r>
          </w:p>
        </w:tc>
        <w:tc>
          <w:tcPr>
            <w:tcW w:w="850" w:type="dxa"/>
            <w:shd w:val="clear" w:color="auto" w:fill="auto"/>
            <w:vAlign w:val="bottom"/>
          </w:tcPr>
          <w:p w14:paraId="5AE82062" w14:textId="4EB8E47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60 796</w:t>
            </w:r>
          </w:p>
        </w:tc>
        <w:tc>
          <w:tcPr>
            <w:tcW w:w="850" w:type="dxa"/>
            <w:shd w:val="clear" w:color="auto" w:fill="auto"/>
            <w:vAlign w:val="bottom"/>
          </w:tcPr>
          <w:p w14:paraId="162F24F3" w14:textId="756ACD9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62 702</w:t>
            </w:r>
          </w:p>
        </w:tc>
        <w:tc>
          <w:tcPr>
            <w:tcW w:w="850" w:type="dxa"/>
            <w:shd w:val="clear" w:color="auto" w:fill="auto"/>
            <w:vAlign w:val="bottom"/>
          </w:tcPr>
          <w:p w14:paraId="29A92D7C" w14:textId="5DECD4A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64 609</w:t>
            </w:r>
          </w:p>
        </w:tc>
        <w:tc>
          <w:tcPr>
            <w:tcW w:w="850" w:type="dxa"/>
            <w:shd w:val="clear" w:color="auto" w:fill="auto"/>
            <w:vAlign w:val="bottom"/>
          </w:tcPr>
          <w:p w14:paraId="5A42B228" w14:textId="0CD2BE6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66 515</w:t>
            </w:r>
          </w:p>
        </w:tc>
        <w:tc>
          <w:tcPr>
            <w:tcW w:w="850" w:type="dxa"/>
            <w:shd w:val="clear" w:color="auto" w:fill="auto"/>
            <w:vAlign w:val="bottom"/>
          </w:tcPr>
          <w:p w14:paraId="4BB986A4" w14:textId="30809D1D"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68 421</w:t>
            </w:r>
          </w:p>
        </w:tc>
        <w:tc>
          <w:tcPr>
            <w:tcW w:w="850" w:type="dxa"/>
            <w:shd w:val="clear" w:color="auto" w:fill="auto"/>
            <w:vAlign w:val="bottom"/>
          </w:tcPr>
          <w:p w14:paraId="276F20D0" w14:textId="29D001D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70 328</w:t>
            </w:r>
          </w:p>
        </w:tc>
        <w:tc>
          <w:tcPr>
            <w:tcW w:w="850" w:type="dxa"/>
            <w:shd w:val="clear" w:color="auto" w:fill="auto"/>
            <w:vAlign w:val="bottom"/>
          </w:tcPr>
          <w:p w14:paraId="6D4AA03B" w14:textId="7509771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72 234</w:t>
            </w:r>
          </w:p>
        </w:tc>
        <w:tc>
          <w:tcPr>
            <w:tcW w:w="850" w:type="dxa"/>
            <w:shd w:val="clear" w:color="auto" w:fill="auto"/>
            <w:vAlign w:val="bottom"/>
          </w:tcPr>
          <w:p w14:paraId="62F1DB03" w14:textId="24D6D2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74140</w:t>
            </w:r>
          </w:p>
        </w:tc>
        <w:tc>
          <w:tcPr>
            <w:tcW w:w="850" w:type="dxa"/>
            <w:shd w:val="clear" w:color="auto" w:fill="auto"/>
            <w:vAlign w:val="bottom"/>
          </w:tcPr>
          <w:p w14:paraId="736BEB5C" w14:textId="5B0B744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76 046</w:t>
            </w:r>
          </w:p>
        </w:tc>
        <w:tc>
          <w:tcPr>
            <w:tcW w:w="850" w:type="dxa"/>
            <w:shd w:val="clear" w:color="auto" w:fill="auto"/>
            <w:vAlign w:val="bottom"/>
          </w:tcPr>
          <w:p w14:paraId="0E31307F" w14:textId="717DB4B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77 953</w:t>
            </w:r>
          </w:p>
        </w:tc>
        <w:tc>
          <w:tcPr>
            <w:tcW w:w="850" w:type="dxa"/>
            <w:shd w:val="clear" w:color="auto" w:fill="auto"/>
            <w:vAlign w:val="bottom"/>
          </w:tcPr>
          <w:p w14:paraId="101E2639" w14:textId="40ADE980"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79 859</w:t>
            </w:r>
          </w:p>
        </w:tc>
      </w:tr>
      <w:tr w:rsidR="006F10DB" w:rsidRPr="00D63A33" w14:paraId="0ABE15C1" w14:textId="77777777" w:rsidTr="006F10DB">
        <w:tc>
          <w:tcPr>
            <w:tcW w:w="886" w:type="dxa"/>
            <w:shd w:val="clear" w:color="auto" w:fill="auto"/>
          </w:tcPr>
          <w:p w14:paraId="5B0CEC04"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shd w:val="clear" w:color="auto" w:fill="auto"/>
          </w:tcPr>
          <w:p w14:paraId="19C72F25"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(Traitement net considéré aux fins de la pension)</w:t>
            </w:r>
          </w:p>
        </w:tc>
        <w:tc>
          <w:tcPr>
            <w:tcW w:w="850" w:type="dxa"/>
            <w:shd w:val="clear" w:color="auto" w:fill="auto"/>
            <w:vAlign w:val="bottom"/>
          </w:tcPr>
          <w:p w14:paraId="0968622E" w14:textId="3B8933C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58 890</w:t>
            </w:r>
          </w:p>
        </w:tc>
        <w:tc>
          <w:tcPr>
            <w:tcW w:w="850" w:type="dxa"/>
            <w:shd w:val="clear" w:color="auto" w:fill="auto"/>
            <w:vAlign w:val="bottom"/>
          </w:tcPr>
          <w:p w14:paraId="048B39FC" w14:textId="4BF796D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60 795</w:t>
            </w:r>
          </w:p>
        </w:tc>
        <w:tc>
          <w:tcPr>
            <w:tcW w:w="850" w:type="dxa"/>
            <w:shd w:val="clear" w:color="auto" w:fill="auto"/>
            <w:vAlign w:val="bottom"/>
          </w:tcPr>
          <w:p w14:paraId="6C3C1FA8" w14:textId="15C2FE9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62 701</w:t>
            </w:r>
          </w:p>
        </w:tc>
        <w:tc>
          <w:tcPr>
            <w:tcW w:w="850" w:type="dxa"/>
            <w:shd w:val="clear" w:color="auto" w:fill="auto"/>
            <w:vAlign w:val="bottom"/>
          </w:tcPr>
          <w:p w14:paraId="59976930" w14:textId="38A6780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64 607</w:t>
            </w:r>
          </w:p>
        </w:tc>
        <w:tc>
          <w:tcPr>
            <w:tcW w:w="850" w:type="dxa"/>
            <w:shd w:val="clear" w:color="auto" w:fill="auto"/>
            <w:vAlign w:val="bottom"/>
          </w:tcPr>
          <w:p w14:paraId="20AB4BB4" w14:textId="06C6EBA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66 513</w:t>
            </w:r>
          </w:p>
        </w:tc>
        <w:tc>
          <w:tcPr>
            <w:tcW w:w="850" w:type="dxa"/>
            <w:shd w:val="clear" w:color="auto" w:fill="auto"/>
            <w:vAlign w:val="bottom"/>
          </w:tcPr>
          <w:p w14:paraId="6683F621" w14:textId="0FAF648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68 418</w:t>
            </w:r>
          </w:p>
        </w:tc>
        <w:tc>
          <w:tcPr>
            <w:tcW w:w="850" w:type="dxa"/>
            <w:shd w:val="clear" w:color="auto" w:fill="auto"/>
            <w:vAlign w:val="bottom"/>
          </w:tcPr>
          <w:p w14:paraId="6F86439A" w14:textId="6A86723E"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70 324</w:t>
            </w:r>
          </w:p>
        </w:tc>
        <w:tc>
          <w:tcPr>
            <w:tcW w:w="850" w:type="dxa"/>
            <w:shd w:val="clear" w:color="auto" w:fill="auto"/>
            <w:vAlign w:val="bottom"/>
          </w:tcPr>
          <w:p w14:paraId="0CDC4F34" w14:textId="31B57AB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72 230</w:t>
            </w:r>
          </w:p>
        </w:tc>
        <w:tc>
          <w:tcPr>
            <w:tcW w:w="850" w:type="dxa"/>
            <w:shd w:val="clear" w:color="auto" w:fill="auto"/>
            <w:vAlign w:val="bottom"/>
          </w:tcPr>
          <w:p w14:paraId="7AD732DD" w14:textId="2A7A386F"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74136</w:t>
            </w:r>
          </w:p>
        </w:tc>
        <w:tc>
          <w:tcPr>
            <w:tcW w:w="850" w:type="dxa"/>
            <w:shd w:val="clear" w:color="auto" w:fill="auto"/>
            <w:vAlign w:val="bottom"/>
          </w:tcPr>
          <w:p w14:paraId="2CC7323C" w14:textId="2E351255"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76 042</w:t>
            </w:r>
          </w:p>
        </w:tc>
        <w:tc>
          <w:tcPr>
            <w:tcW w:w="850" w:type="dxa"/>
            <w:shd w:val="clear" w:color="auto" w:fill="auto"/>
            <w:vAlign w:val="bottom"/>
          </w:tcPr>
          <w:p w14:paraId="70DEFBA4" w14:textId="23CF82F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77 948</w:t>
            </w:r>
          </w:p>
        </w:tc>
        <w:tc>
          <w:tcPr>
            <w:tcW w:w="850" w:type="dxa"/>
            <w:shd w:val="clear" w:color="auto" w:fill="auto"/>
            <w:vAlign w:val="bottom"/>
          </w:tcPr>
          <w:p w14:paraId="3568A63C" w14:textId="303A61A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79 854</w:t>
            </w:r>
          </w:p>
        </w:tc>
      </w:tr>
      <w:tr w:rsidR="006F10DB" w:rsidRPr="00D63A33" w14:paraId="75710F7F" w14:textId="77777777" w:rsidTr="006F10DB">
        <w:tc>
          <w:tcPr>
            <w:tcW w:w="886" w:type="dxa"/>
            <w:tcBorders>
              <w:bottom w:val="single" w:sz="12" w:space="0" w:color="auto"/>
            </w:tcBorders>
            <w:shd w:val="clear" w:color="auto" w:fill="auto"/>
          </w:tcPr>
          <w:p w14:paraId="39554B4E"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p>
        </w:tc>
        <w:tc>
          <w:tcPr>
            <w:tcW w:w="2151" w:type="dxa"/>
            <w:tcBorders>
              <w:bottom w:val="single" w:sz="12" w:space="0" w:color="auto"/>
            </w:tcBorders>
            <w:shd w:val="clear" w:color="auto" w:fill="auto"/>
          </w:tcPr>
          <w:p w14:paraId="1836C009" w14:textId="77777777" w:rsidR="006F10DB" w:rsidRPr="006F10DB" w:rsidRDefault="006F10DB" w:rsidP="006F10DB">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spacing w:val="5"/>
                <w:sz w:val="17"/>
                <w:szCs w:val="17"/>
              </w:rPr>
            </w:pPr>
            <w:r w:rsidRPr="006F10DB">
              <w:rPr>
                <w:spacing w:val="5"/>
                <w:sz w:val="17"/>
                <w:szCs w:val="17"/>
              </w:rPr>
              <w:t>(Élément n’ouvrant pas droit à pension)</w:t>
            </w:r>
          </w:p>
        </w:tc>
        <w:tc>
          <w:tcPr>
            <w:tcW w:w="850" w:type="dxa"/>
            <w:tcBorders>
              <w:bottom w:val="single" w:sz="12" w:space="0" w:color="auto"/>
            </w:tcBorders>
            <w:shd w:val="clear" w:color="auto" w:fill="auto"/>
            <w:vAlign w:val="bottom"/>
          </w:tcPr>
          <w:p w14:paraId="0771E4CD" w14:textId="4865823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763438C" w14:textId="69D8BF93"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762318BD" w14:textId="492A2439"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B79046B" w14:textId="0C1585C1"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AB5D28" w14:textId="445F869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45218AAB" w14:textId="6E989258"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32D1925F" w14:textId="3D2C08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E90E98" w14:textId="295DB3F2"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03E1AD05" w14:textId="796424AA"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03B75D74" w14:textId="4672FDD7"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2C88ED4E" w14:textId="2466F93C"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c>
          <w:tcPr>
            <w:tcW w:w="850" w:type="dxa"/>
            <w:tcBorders>
              <w:bottom w:val="single" w:sz="12" w:space="0" w:color="auto"/>
            </w:tcBorders>
            <w:shd w:val="clear" w:color="auto" w:fill="auto"/>
            <w:vAlign w:val="bottom"/>
          </w:tcPr>
          <w:p w14:paraId="1C048BBA" w14:textId="0C4BF8D6" w:rsidR="006F10DB" w:rsidRPr="006F10DB" w:rsidRDefault="006F10DB" w:rsidP="006F10DB">
            <w:pPr>
              <w:tabs>
                <w:tab w:val="left" w:pos="288"/>
                <w:tab w:val="left" w:pos="576"/>
                <w:tab w:val="left" w:pos="864"/>
                <w:tab w:val="left" w:pos="1152"/>
              </w:tabs>
              <w:spacing w:before="40" w:after="40" w:line="210" w:lineRule="exact"/>
              <w:ind w:right="43"/>
              <w:jc w:val="right"/>
              <w:rPr>
                <w:sz w:val="17"/>
                <w:szCs w:val="17"/>
              </w:rPr>
            </w:pPr>
            <w:r w:rsidRPr="006F10DB">
              <w:rPr>
                <w:sz w:val="17"/>
                <w:szCs w:val="17"/>
              </w:rPr>
              <w:t>0</w:t>
            </w:r>
          </w:p>
        </w:tc>
      </w:tr>
    </w:tbl>
    <w:p w14:paraId="7999CA55" w14:textId="547F500D" w:rsidR="006F10DB" w:rsidRPr="007036B7" w:rsidRDefault="006F10DB" w:rsidP="007036B7">
      <w:pPr>
        <w:pStyle w:val="SingleTxt"/>
        <w:spacing w:after="0" w:line="120" w:lineRule="exact"/>
        <w:rPr>
          <w:sz w:val="10"/>
        </w:rPr>
      </w:pPr>
    </w:p>
    <w:p w14:paraId="266B74D9" w14:textId="77777777" w:rsidR="007036B7" w:rsidRPr="00031936" w:rsidRDefault="007036B7" w:rsidP="007036B7">
      <w:pPr>
        <w:pStyle w:val="FootnoteText"/>
        <w:tabs>
          <w:tab w:val="right" w:pos="216"/>
          <w:tab w:val="left" w:pos="288"/>
          <w:tab w:val="right" w:pos="576"/>
          <w:tab w:val="left" w:pos="648"/>
        </w:tabs>
        <w:ind w:left="288" w:hanging="288"/>
      </w:pPr>
      <w:r w:rsidRPr="00031936">
        <w:rPr>
          <w:i/>
          <w:iCs/>
        </w:rPr>
        <w:t>Notes</w:t>
      </w:r>
      <w:r>
        <w:t> :</w:t>
      </w:r>
      <w:r w:rsidRPr="00031936">
        <w:t xml:space="preserve"> Les augmentations périodiques sans changement de classe sont accordées annuellement si les services sont satisfaisants.</w:t>
      </w:r>
    </w:p>
    <w:p w14:paraId="500C1616" w14:textId="77777777" w:rsidR="00E771EC" w:rsidRPr="00E771EC" w:rsidRDefault="00E771EC" w:rsidP="00E771EC">
      <w:pPr>
        <w:pStyle w:val="FootnoteText"/>
        <w:tabs>
          <w:tab w:val="right" w:pos="216"/>
          <w:tab w:val="left" w:pos="288"/>
          <w:tab w:val="right" w:pos="576"/>
          <w:tab w:val="left" w:pos="648"/>
        </w:tabs>
        <w:spacing w:line="120" w:lineRule="exact"/>
        <w:ind w:left="288" w:hanging="288"/>
        <w:rPr>
          <w:sz w:val="10"/>
        </w:rPr>
      </w:pPr>
    </w:p>
    <w:p w14:paraId="036E6DFF" w14:textId="42A1B0E5" w:rsidR="007036B7" w:rsidRPr="0056000C" w:rsidRDefault="007036B7" w:rsidP="007036B7">
      <w:pPr>
        <w:pStyle w:val="FootnoteText"/>
        <w:tabs>
          <w:tab w:val="right" w:pos="216"/>
          <w:tab w:val="left" w:pos="288"/>
          <w:tab w:val="right" w:pos="576"/>
          <w:tab w:val="left" w:pos="648"/>
        </w:tabs>
        <w:ind w:left="288" w:hanging="288"/>
      </w:pPr>
      <w:r>
        <w:tab/>
      </w:r>
      <w:r w:rsidRPr="005D62E0">
        <w:t>*</w:t>
      </w:r>
      <w:r w:rsidRPr="005D62E0">
        <w:tab/>
      </w:r>
      <w:r w:rsidRPr="0056000C">
        <w:t>Échelon d’ancienneté</w:t>
      </w:r>
      <w:r>
        <w:t> :</w:t>
      </w:r>
    </w:p>
    <w:p w14:paraId="3E7E75DA" w14:textId="77777777" w:rsidR="007036B7" w:rsidRPr="0056000C" w:rsidRDefault="007036B7" w:rsidP="007036B7">
      <w:pPr>
        <w:pStyle w:val="FootnoteText"/>
        <w:tabs>
          <w:tab w:val="right" w:pos="216"/>
          <w:tab w:val="left" w:pos="288"/>
          <w:tab w:val="right" w:pos="576"/>
          <w:tab w:val="left" w:pos="648"/>
        </w:tabs>
        <w:ind w:left="288" w:hanging="288"/>
      </w:pPr>
      <w:r w:rsidRPr="0056000C">
        <w:tab/>
      </w:r>
      <w:r w:rsidRPr="0056000C">
        <w:tab/>
      </w:r>
      <w:r w:rsidRPr="0056000C">
        <w:tab/>
        <w:t>Les conditions à remplir pour y avoir droit sont les suivantes</w:t>
      </w:r>
      <w:r>
        <w:t> :</w:t>
      </w:r>
    </w:p>
    <w:p w14:paraId="147BF81A" w14:textId="723C61B8" w:rsidR="007036B7" w:rsidRPr="0056000C" w:rsidRDefault="007036B7" w:rsidP="007036B7">
      <w:pPr>
        <w:pStyle w:val="FootnoteText"/>
        <w:tabs>
          <w:tab w:val="right" w:pos="216"/>
          <w:tab w:val="left" w:pos="288"/>
          <w:tab w:val="right" w:pos="576"/>
          <w:tab w:val="left" w:pos="648"/>
        </w:tabs>
        <w:ind w:left="648" w:hanging="648"/>
      </w:pPr>
      <w:r w:rsidRPr="0056000C">
        <w:tab/>
      </w:r>
      <w:r w:rsidR="0078030A">
        <w:tab/>
      </w:r>
      <w:r w:rsidR="0078030A">
        <w:tab/>
      </w:r>
      <w:r w:rsidRPr="0056000C">
        <w:t>•</w:t>
      </w:r>
      <w:r w:rsidRPr="0056000C">
        <w:tab/>
        <w:t>Le fonctionnaire doit compter au moins 20 années de service dans les organisations appliquant le régime commun des Nations Unies et cinq années de service à l’échelon le plus élevé de la grille normale de sa classe</w:t>
      </w:r>
      <w:r>
        <w:t xml:space="preserve"> ;</w:t>
      </w:r>
    </w:p>
    <w:p w14:paraId="72E9B0FE" w14:textId="4633891A" w:rsidR="007036B7" w:rsidRDefault="007036B7" w:rsidP="007036B7">
      <w:pPr>
        <w:pStyle w:val="FootnoteText"/>
        <w:tabs>
          <w:tab w:val="right" w:pos="216"/>
          <w:tab w:val="left" w:pos="288"/>
          <w:tab w:val="right" w:pos="576"/>
          <w:tab w:val="left" w:pos="648"/>
        </w:tabs>
        <w:ind w:left="288" w:hanging="288"/>
      </w:pPr>
      <w:r w:rsidRPr="0056000C">
        <w:tab/>
      </w:r>
      <w:r w:rsidR="0078030A">
        <w:tab/>
      </w:r>
      <w:r w:rsidR="0078030A">
        <w:tab/>
      </w:r>
      <w:r w:rsidRPr="0056000C">
        <w:t>•</w:t>
      </w:r>
      <w:r w:rsidRPr="0056000C">
        <w:tab/>
        <w:t>Ses services doivent être satisfaisants.</w:t>
      </w:r>
    </w:p>
    <w:p w14:paraId="0A37FF48" w14:textId="77777777" w:rsidR="007036B7" w:rsidRPr="0056000C" w:rsidRDefault="007036B7" w:rsidP="007036B7">
      <w:pPr>
        <w:pStyle w:val="FootnoteText"/>
        <w:tabs>
          <w:tab w:val="right" w:pos="216"/>
          <w:tab w:val="left" w:pos="288"/>
          <w:tab w:val="right" w:pos="576"/>
          <w:tab w:val="left" w:pos="648"/>
        </w:tabs>
        <w:spacing w:line="120" w:lineRule="exact"/>
        <w:ind w:left="288" w:hanging="288"/>
        <w:rPr>
          <w:sz w:val="10"/>
        </w:rPr>
      </w:pPr>
    </w:p>
    <w:p w14:paraId="3C2E1913" w14:textId="3D11572D" w:rsidR="00E771EC" w:rsidRPr="00E771EC" w:rsidRDefault="00E771EC" w:rsidP="00E771EC">
      <w:pPr>
        <w:pStyle w:val="FootnoteText"/>
      </w:pPr>
      <w:r w:rsidRPr="00E771EC">
        <w:t>Temps de travail :</w:t>
      </w:r>
      <w:r>
        <w:t xml:space="preserve"> </w:t>
      </w:r>
      <w:r w:rsidRPr="00E771EC">
        <w:t xml:space="preserve">l’année de travail se compose de trois trimestres de 13 semaines chacun. Les cours sont suspendus l’été et des interruptions ont lieu entre les trimestres. </w:t>
      </w:r>
      <w:r>
        <w:br/>
      </w:r>
      <w:r w:rsidRPr="00E771EC">
        <w:t xml:space="preserve">Les congés pris au cours de cette suspension et de ces interruptions en sus du nombre de jours de congé annuel prévu par le Règlement du personnel sont comptés comme </w:t>
      </w:r>
      <w:r>
        <w:br/>
      </w:r>
      <w:r w:rsidRPr="00E771EC">
        <w:t>des jours de congé spécial à plein traitement.</w:t>
      </w:r>
    </w:p>
    <w:p w14:paraId="0CC94049" w14:textId="77777777" w:rsidR="007036B7" w:rsidRPr="00C85806" w:rsidRDefault="007036B7" w:rsidP="007036B7">
      <w:pPr>
        <w:pStyle w:val="FootnoteText"/>
        <w:tabs>
          <w:tab w:val="right" w:pos="216"/>
          <w:tab w:val="left" w:pos="288"/>
          <w:tab w:val="right" w:pos="576"/>
          <w:tab w:val="left" w:pos="648"/>
        </w:tabs>
        <w:ind w:left="288" w:hanging="288"/>
        <w:rPr>
          <w:sz w:val="10"/>
        </w:rPr>
      </w:pPr>
    </w:p>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104"/>
      </w:tblGrid>
      <w:tr w:rsidR="007036B7" w:rsidRPr="005C7DC2" w14:paraId="7BE9D79A" w14:textId="77777777" w:rsidTr="007036B7">
        <w:tc>
          <w:tcPr>
            <w:tcW w:w="8514" w:type="dxa"/>
            <w:gridSpan w:val="2"/>
            <w:shd w:val="clear" w:color="auto" w:fill="auto"/>
            <w:vAlign w:val="bottom"/>
          </w:tcPr>
          <w:p w14:paraId="6C93C497" w14:textId="1909823A" w:rsidR="007036B7" w:rsidRPr="005C7DC2" w:rsidRDefault="007036B7" w:rsidP="007036B7">
            <w:pPr>
              <w:pStyle w:val="FootnoteText"/>
              <w:tabs>
                <w:tab w:val="right" w:pos="216"/>
                <w:tab w:val="left" w:pos="288"/>
                <w:tab w:val="right" w:pos="576"/>
                <w:tab w:val="left" w:pos="648"/>
              </w:tabs>
              <w:ind w:left="288" w:hanging="288"/>
            </w:pPr>
            <w:r w:rsidRPr="00031936">
              <w:t>Indemnités pour charges de famille (montant annuel net en dollars, à compter du 1</w:t>
            </w:r>
            <w:r w:rsidRPr="00031936">
              <w:rPr>
                <w:vertAlign w:val="superscript"/>
              </w:rPr>
              <w:t>er</w:t>
            </w:r>
            <w:r w:rsidRPr="00031936">
              <w:t xml:space="preserve"> novembre 2016)</w:t>
            </w:r>
            <w:r>
              <w:t> :</w:t>
            </w:r>
          </w:p>
        </w:tc>
      </w:tr>
      <w:tr w:rsidR="007036B7" w:rsidRPr="005C7DC2" w14:paraId="40B6A6D1" w14:textId="77777777" w:rsidTr="007036B7">
        <w:tc>
          <w:tcPr>
            <w:tcW w:w="4410" w:type="dxa"/>
            <w:shd w:val="clear" w:color="auto" w:fill="auto"/>
            <w:vAlign w:val="bottom"/>
          </w:tcPr>
          <w:p w14:paraId="1FB3F4A2"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Enfant</w:t>
            </w:r>
          </w:p>
        </w:tc>
        <w:tc>
          <w:tcPr>
            <w:tcW w:w="4104" w:type="dxa"/>
            <w:shd w:val="clear" w:color="auto" w:fill="auto"/>
            <w:vAlign w:val="bottom"/>
          </w:tcPr>
          <w:p w14:paraId="55BCA299"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2 389</w:t>
            </w:r>
          </w:p>
        </w:tc>
      </w:tr>
      <w:tr w:rsidR="007036B7" w:rsidRPr="005C7DC2" w14:paraId="5155514F" w14:textId="77777777" w:rsidTr="007036B7">
        <w:tc>
          <w:tcPr>
            <w:tcW w:w="4410" w:type="dxa"/>
            <w:shd w:val="clear" w:color="auto" w:fill="auto"/>
            <w:vAlign w:val="bottom"/>
          </w:tcPr>
          <w:p w14:paraId="3A2A7498"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r>
            <w:r w:rsidRPr="005C7DC2">
              <w:rPr>
                <w:sz w:val="17"/>
              </w:rPr>
              <w:tab/>
              <w:t>Ou, s’il s’agit du premier enfant à charge</w:t>
            </w:r>
            <w:r w:rsidRPr="005C7DC2">
              <w:rPr>
                <w:sz w:val="17"/>
              </w:rPr>
              <w:br/>
            </w:r>
            <w:r w:rsidRPr="005C7DC2">
              <w:rPr>
                <w:sz w:val="17"/>
              </w:rPr>
              <w:tab/>
            </w:r>
            <w:r w:rsidRPr="005C7DC2">
              <w:rPr>
                <w:sz w:val="17"/>
              </w:rPr>
              <w:tab/>
            </w:r>
            <w:r w:rsidRPr="005C7DC2">
              <w:rPr>
                <w:sz w:val="17"/>
              </w:rPr>
              <w:tab/>
              <w:t>d’un fonctionnaire célibataire, veuf ou divorcé</w:t>
            </w:r>
          </w:p>
        </w:tc>
        <w:tc>
          <w:tcPr>
            <w:tcW w:w="4104" w:type="dxa"/>
            <w:shd w:val="clear" w:color="auto" w:fill="auto"/>
            <w:vAlign w:val="bottom"/>
          </w:tcPr>
          <w:p w14:paraId="09C7CECD"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E771EC">
              <w:rPr>
                <w:sz w:val="17"/>
              </w:rPr>
              <w:t>3 575</w:t>
            </w:r>
          </w:p>
        </w:tc>
      </w:tr>
      <w:tr w:rsidR="007036B7" w:rsidRPr="005C7DC2" w14:paraId="6BC296E9" w14:textId="77777777" w:rsidTr="00E771EC">
        <w:trPr>
          <w:trHeight w:val="128"/>
        </w:trPr>
        <w:tc>
          <w:tcPr>
            <w:tcW w:w="4410" w:type="dxa"/>
            <w:shd w:val="clear" w:color="auto" w:fill="auto"/>
            <w:vAlign w:val="bottom"/>
          </w:tcPr>
          <w:p w14:paraId="511D1E70"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5258740"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7036B7" w:rsidRPr="005C7DC2" w14:paraId="5998C8A3" w14:textId="77777777" w:rsidTr="007036B7">
        <w:tc>
          <w:tcPr>
            <w:tcW w:w="4410" w:type="dxa"/>
            <w:shd w:val="clear" w:color="auto" w:fill="auto"/>
            <w:vAlign w:val="bottom"/>
          </w:tcPr>
          <w:p w14:paraId="232461BB"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Conjoint à charge</w:t>
            </w:r>
          </w:p>
        </w:tc>
        <w:tc>
          <w:tcPr>
            <w:tcW w:w="4104" w:type="dxa"/>
            <w:shd w:val="clear" w:color="auto" w:fill="auto"/>
            <w:vAlign w:val="bottom"/>
          </w:tcPr>
          <w:p w14:paraId="45C60ACA" w14:textId="7DAB6106"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 xml:space="preserve">3 </w:t>
            </w:r>
            <w:r w:rsidR="00E771EC">
              <w:rPr>
                <w:sz w:val="17"/>
              </w:rPr>
              <w:t>727</w:t>
            </w:r>
          </w:p>
        </w:tc>
      </w:tr>
      <w:tr w:rsidR="007036B7" w:rsidRPr="005C7DC2" w14:paraId="219B8DCA" w14:textId="77777777" w:rsidTr="0078030A">
        <w:tc>
          <w:tcPr>
            <w:tcW w:w="4410" w:type="dxa"/>
            <w:shd w:val="clear" w:color="auto" w:fill="auto"/>
            <w:vAlign w:val="bottom"/>
          </w:tcPr>
          <w:p w14:paraId="55560C93"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12D4ACD" w14:textId="77777777" w:rsidR="007036B7" w:rsidRPr="005C7DC2" w:rsidRDefault="007036B7"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7036B7" w:rsidRPr="005C7DC2" w14:paraId="705F861A" w14:textId="77777777" w:rsidTr="0078030A">
        <w:tc>
          <w:tcPr>
            <w:tcW w:w="4410" w:type="dxa"/>
            <w:shd w:val="clear" w:color="auto" w:fill="auto"/>
            <w:vAlign w:val="bottom"/>
          </w:tcPr>
          <w:p w14:paraId="679B46C3" w14:textId="77777777" w:rsidR="007036B7" w:rsidRPr="005C7DC2" w:rsidRDefault="007036B7"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Personne indirectement à charge</w:t>
            </w:r>
          </w:p>
        </w:tc>
        <w:tc>
          <w:tcPr>
            <w:tcW w:w="4104" w:type="dxa"/>
            <w:shd w:val="clear" w:color="auto" w:fill="auto"/>
            <w:vAlign w:val="bottom"/>
          </w:tcPr>
          <w:p w14:paraId="4AF69283" w14:textId="64063754" w:rsidR="007036B7" w:rsidRPr="005C7DC2" w:rsidRDefault="00E771EC" w:rsidP="00AC3D7B">
            <w:pPr>
              <w:tabs>
                <w:tab w:val="left" w:pos="288"/>
                <w:tab w:val="left" w:pos="576"/>
                <w:tab w:val="left" w:pos="864"/>
                <w:tab w:val="left" w:pos="1152"/>
              </w:tabs>
              <w:suppressAutoHyphens/>
              <w:spacing w:before="40" w:after="40" w:line="210" w:lineRule="exact"/>
              <w:ind w:left="144" w:right="43"/>
              <w:jc w:val="right"/>
              <w:rPr>
                <w:sz w:val="17"/>
              </w:rPr>
            </w:pPr>
            <w:r>
              <w:rPr>
                <w:sz w:val="17"/>
              </w:rPr>
              <w:t>1</w:t>
            </w:r>
            <w:r w:rsidR="007036B7" w:rsidRPr="005C7DC2">
              <w:rPr>
                <w:sz w:val="17"/>
              </w:rPr>
              <w:t xml:space="preserve"> </w:t>
            </w:r>
            <w:r>
              <w:rPr>
                <w:sz w:val="17"/>
              </w:rPr>
              <w:t>359</w:t>
            </w:r>
          </w:p>
        </w:tc>
      </w:tr>
    </w:tbl>
    <w:p w14:paraId="1BA87D79" w14:textId="77777777" w:rsidR="007036B7" w:rsidRPr="006B6044" w:rsidRDefault="007036B7" w:rsidP="007036B7">
      <w:pPr>
        <w:pStyle w:val="SingleTxt"/>
        <w:spacing w:after="0" w:line="120" w:lineRule="exact"/>
        <w:rPr>
          <w:sz w:val="10"/>
        </w:rPr>
      </w:pPr>
    </w:p>
    <w:p w14:paraId="29E23F55" w14:textId="77777777" w:rsidR="007036B7" w:rsidRPr="005D62E0" w:rsidRDefault="007036B7" w:rsidP="00E771EC">
      <w:pPr>
        <w:pStyle w:val="FootnoteText"/>
        <w:tabs>
          <w:tab w:val="right" w:pos="216"/>
          <w:tab w:val="left" w:pos="288"/>
          <w:tab w:val="right" w:pos="576"/>
          <w:tab w:val="left" w:pos="648"/>
        </w:tabs>
        <w:ind w:left="288" w:hanging="288"/>
      </w:pPr>
      <w:r w:rsidRPr="005D62E0">
        <w:t>Prime de connaissances linguistiques</w:t>
      </w:r>
      <w:r>
        <w:t> :</w:t>
      </w:r>
      <w:r w:rsidRPr="005D62E0">
        <w:t xml:space="preserve"> ces fonctionnaires n’y ont pas droit.</w:t>
      </w:r>
    </w:p>
    <w:p w14:paraId="67A47871" w14:textId="77777777" w:rsidR="007036B7" w:rsidRPr="006B6044" w:rsidRDefault="007036B7" w:rsidP="00E771EC">
      <w:pPr>
        <w:pStyle w:val="FootnoteText"/>
        <w:tabs>
          <w:tab w:val="right" w:pos="216"/>
          <w:tab w:val="left" w:pos="288"/>
          <w:tab w:val="right" w:pos="576"/>
          <w:tab w:val="left" w:pos="648"/>
        </w:tabs>
        <w:ind w:left="288" w:hanging="288"/>
        <w:rPr>
          <w:sz w:val="10"/>
        </w:rPr>
      </w:pPr>
    </w:p>
    <w:p w14:paraId="161208C0" w14:textId="382724A0" w:rsidR="007036B7" w:rsidRPr="005D62E0" w:rsidRDefault="007036B7" w:rsidP="00E771EC">
      <w:pPr>
        <w:pStyle w:val="FootnoteText"/>
        <w:tabs>
          <w:tab w:val="right" w:pos="216"/>
          <w:tab w:val="left" w:pos="288"/>
          <w:tab w:val="right" w:pos="576"/>
          <w:tab w:val="left" w:pos="648"/>
        </w:tabs>
        <w:ind w:left="3800" w:hanging="3800"/>
      </w:pPr>
      <w:r w:rsidRPr="005D62E0">
        <w:lastRenderedPageBreak/>
        <w:t>Traitement brut</w:t>
      </w:r>
      <w:r>
        <w:t> :</w:t>
      </w:r>
      <w:r w:rsidRPr="005D62E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4CE668A5"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3E4952F0" w14:textId="77777777" w:rsidR="007036B7" w:rsidRPr="005D62E0" w:rsidRDefault="007036B7" w:rsidP="007036B7">
      <w:pPr>
        <w:pStyle w:val="FootnoteText"/>
        <w:tabs>
          <w:tab w:val="right" w:pos="216"/>
          <w:tab w:val="left" w:pos="288"/>
          <w:tab w:val="right" w:pos="576"/>
          <w:tab w:val="left" w:pos="648"/>
        </w:tabs>
        <w:ind w:left="3800" w:hanging="3800"/>
      </w:pPr>
      <w:r w:rsidRPr="005D62E0">
        <w:t>Traitement brut considéré aux fins de la pension</w:t>
      </w:r>
      <w:r>
        <w:t> :</w:t>
      </w:r>
      <w:r w:rsidRPr="005D62E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1DFFA897"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73F375CE" w14:textId="33B61A7F" w:rsidR="007036B7" w:rsidRPr="005D62E0" w:rsidRDefault="007036B7" w:rsidP="00E771EC">
      <w:pPr>
        <w:pStyle w:val="FootnoteText"/>
        <w:tabs>
          <w:tab w:val="right" w:pos="216"/>
          <w:tab w:val="left" w:pos="288"/>
          <w:tab w:val="right" w:pos="576"/>
          <w:tab w:val="left" w:pos="648"/>
        </w:tabs>
        <w:ind w:left="3800" w:hanging="3800"/>
      </w:pPr>
      <w:r w:rsidRPr="005D62E0">
        <w:t>Rémunération totale nette</w:t>
      </w:r>
      <w:r>
        <w:t> :</w:t>
      </w:r>
      <w:r w:rsidRPr="005D62E0">
        <w:tab/>
        <w:t>La rémunération totale nette est la somme de l’élément n’ouvrant pas droit à pension et du traitement net considéré aux fins de la pension.</w:t>
      </w:r>
    </w:p>
    <w:p w14:paraId="5DFB4E94"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0D026F97" w14:textId="77777777" w:rsidR="007036B7" w:rsidRPr="005D62E0" w:rsidRDefault="007036B7" w:rsidP="007036B7">
      <w:pPr>
        <w:pStyle w:val="FootnoteText"/>
        <w:tabs>
          <w:tab w:val="right" w:pos="216"/>
          <w:tab w:val="left" w:pos="288"/>
          <w:tab w:val="right" w:pos="576"/>
          <w:tab w:val="left" w:pos="648"/>
        </w:tabs>
        <w:ind w:left="3800" w:hanging="3800"/>
      </w:pPr>
      <w:r w:rsidRPr="005D62E0">
        <w:t>Traitement net considéré aux fins de la pension</w:t>
      </w:r>
      <w:r>
        <w:t> :</w:t>
      </w:r>
      <w:r w:rsidRPr="005D62E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5D62E0">
        <w:t xml:space="preserve"> celui-ci étant nul, il est en fait égal à la rémunération totale nette.</w:t>
      </w:r>
    </w:p>
    <w:p w14:paraId="317FB5F2" w14:textId="77777777" w:rsidR="007036B7" w:rsidRPr="006B6044" w:rsidRDefault="007036B7" w:rsidP="007036B7">
      <w:pPr>
        <w:pStyle w:val="FootnoteText"/>
        <w:tabs>
          <w:tab w:val="right" w:pos="216"/>
          <w:tab w:val="left" w:pos="288"/>
          <w:tab w:val="right" w:pos="576"/>
          <w:tab w:val="left" w:pos="648"/>
        </w:tabs>
        <w:spacing w:line="120" w:lineRule="exact"/>
        <w:ind w:left="288" w:hanging="288"/>
        <w:rPr>
          <w:sz w:val="10"/>
        </w:rPr>
      </w:pPr>
    </w:p>
    <w:p w14:paraId="0B73C056" w14:textId="2B84C1C5" w:rsidR="007036B7" w:rsidRPr="005D62E0" w:rsidRDefault="007036B7" w:rsidP="00E771EC">
      <w:pPr>
        <w:pStyle w:val="FootnoteText"/>
        <w:tabs>
          <w:tab w:val="right" w:pos="216"/>
          <w:tab w:val="left" w:pos="288"/>
          <w:tab w:val="right" w:pos="576"/>
          <w:tab w:val="left" w:pos="648"/>
          <w:tab w:val="left" w:pos="1620"/>
        </w:tabs>
        <w:ind w:left="3800" w:hanging="3800"/>
      </w:pPr>
      <w:r w:rsidRPr="005D62E0">
        <w:t>Élément n’ouvrant pas droit à pension</w:t>
      </w:r>
      <w:r>
        <w:t> :</w:t>
      </w:r>
      <w:r w:rsidRPr="005D62E0">
        <w:tab/>
        <w:t>L’élément n’ouvrant pas droit à pension est la part du traitement net qui n’est pas soumise à contribution du personnel aux fins du calcul du traitement brut considéré aux fins de la pension. Il a été fixé à 0 %.</w:t>
      </w:r>
    </w:p>
    <w:p w14:paraId="2B91AF7C" w14:textId="7227A283" w:rsidR="006F10DB" w:rsidRDefault="006F10DB" w:rsidP="007D0867">
      <w:pPr>
        <w:pStyle w:val="SingleTxt"/>
      </w:pPr>
    </w:p>
    <w:p w14:paraId="75926B9B" w14:textId="487D254C" w:rsidR="00607A0F" w:rsidRDefault="00607A0F">
      <w:pPr>
        <w:spacing w:after="200" w:line="276" w:lineRule="auto"/>
      </w:pPr>
      <w:r>
        <w:br w:type="page"/>
      </w:r>
    </w:p>
    <w:p w14:paraId="4DCF9790" w14:textId="23D2DC85" w:rsidR="00607A0F" w:rsidRPr="005D62E0" w:rsidRDefault="00607A0F" w:rsidP="00607A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lastRenderedPageBreak/>
        <w:tab/>
      </w:r>
      <w:r w:rsidRPr="005D62E0">
        <w:t>C.</w:t>
      </w:r>
      <w:r w:rsidRPr="005D62E0">
        <w:tab/>
        <w:t>Barème des traitements des assistants d’information en poste au Siège</w:t>
      </w:r>
    </w:p>
    <w:p w14:paraId="2FF64867" w14:textId="47B30419" w:rsidR="00607A0F" w:rsidRP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07A0F">
        <w:rPr>
          <w:b w:val="0"/>
          <w:bCs/>
          <w:sz w:val="14"/>
          <w:szCs w:val="14"/>
        </w:rPr>
        <w:t>(En dollars des États-Unis)</w:t>
      </w:r>
    </w:p>
    <w:p w14:paraId="16447023" w14:textId="77777777" w:rsidR="00607A0F" w:rsidRPr="006B6044" w:rsidRDefault="00607A0F" w:rsidP="00607A0F">
      <w:pPr>
        <w:pStyle w:val="SingleTxt"/>
        <w:spacing w:after="0" w:line="120" w:lineRule="exact"/>
        <w:rPr>
          <w:sz w:val="10"/>
        </w:rPr>
      </w:pPr>
    </w:p>
    <w:p w14:paraId="5A8EA496" w14:textId="77777777" w:rsidR="00607A0F" w:rsidRPr="006B6044" w:rsidRDefault="00607A0F" w:rsidP="00607A0F">
      <w:pPr>
        <w:pStyle w:val="SingleTxt"/>
        <w:spacing w:after="0" w:line="120" w:lineRule="exact"/>
        <w:rPr>
          <w:sz w:val="10"/>
        </w:rPr>
      </w:pPr>
    </w:p>
    <w:p w14:paraId="2D4CFF56" w14:textId="77777777" w:rsid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2E0">
        <w:tab/>
      </w:r>
      <w:r w:rsidRPr="005D62E0">
        <w:tab/>
        <w:t>Entrée en vigueur</w:t>
      </w:r>
      <w:r>
        <w:t> :</w:t>
      </w:r>
      <w:r w:rsidRPr="005D62E0">
        <w:t xml:space="preserve"> le 1</w:t>
      </w:r>
      <w:r w:rsidRPr="005D62E0">
        <w:rPr>
          <w:vertAlign w:val="superscript"/>
        </w:rPr>
        <w:t>er</w:t>
      </w:r>
      <w:r w:rsidRPr="005D62E0">
        <w:t> novembre 2017 (applicable seulement au personnel recruté à partir du 1</w:t>
      </w:r>
      <w:r w:rsidRPr="005D62E0">
        <w:rPr>
          <w:vertAlign w:val="superscript"/>
        </w:rPr>
        <w:t>er</w:t>
      </w:r>
      <w:r w:rsidRPr="005D62E0">
        <w:t> février 2016)</w:t>
      </w:r>
    </w:p>
    <w:p w14:paraId="7DEC4ED8" w14:textId="77777777" w:rsidR="00607A0F" w:rsidRPr="005C7DC2" w:rsidRDefault="00607A0F" w:rsidP="00607A0F">
      <w:pPr>
        <w:pStyle w:val="SingleTxt"/>
        <w:spacing w:after="0" w:line="120" w:lineRule="exact"/>
        <w:rPr>
          <w:sz w:val="10"/>
        </w:rPr>
      </w:pPr>
    </w:p>
    <w:p w14:paraId="6D99B50B" w14:textId="77777777" w:rsidR="00607A0F" w:rsidRPr="006B6044" w:rsidRDefault="00607A0F" w:rsidP="00607A0F">
      <w:pPr>
        <w:pStyle w:val="SingleTxt"/>
        <w:spacing w:after="0" w:line="120" w:lineRule="exact"/>
        <w:rPr>
          <w:sz w:val="10"/>
        </w:rPr>
      </w:pPr>
    </w:p>
    <w:tbl>
      <w:tblPr>
        <w:tblW w:w="12192" w:type="dxa"/>
        <w:tblInd w:w="27" w:type="dxa"/>
        <w:tblLayout w:type="fixed"/>
        <w:tblCellMar>
          <w:left w:w="0" w:type="dxa"/>
          <w:right w:w="0" w:type="dxa"/>
        </w:tblCellMar>
        <w:tblLook w:val="0000" w:firstRow="0" w:lastRow="0" w:firstColumn="0" w:lastColumn="0" w:noHBand="0" w:noVBand="0"/>
      </w:tblPr>
      <w:tblGrid>
        <w:gridCol w:w="3192"/>
        <w:gridCol w:w="3717"/>
        <w:gridCol w:w="1056"/>
        <w:gridCol w:w="1057"/>
        <w:gridCol w:w="1056"/>
        <w:gridCol w:w="1057"/>
        <w:gridCol w:w="1057"/>
      </w:tblGrid>
      <w:tr w:rsidR="00607A0F" w:rsidRPr="00D63A33" w14:paraId="7FF3C0D0" w14:textId="77777777" w:rsidTr="00AC3D7B">
        <w:trPr>
          <w:tblHeader/>
        </w:trPr>
        <w:tc>
          <w:tcPr>
            <w:tcW w:w="3192" w:type="dxa"/>
            <w:tcBorders>
              <w:top w:val="single" w:sz="4" w:space="0" w:color="auto"/>
            </w:tcBorders>
            <w:shd w:val="clear" w:color="auto" w:fill="auto"/>
            <w:vAlign w:val="bottom"/>
          </w:tcPr>
          <w:p w14:paraId="17BEEC06" w14:textId="77777777" w:rsidR="00607A0F" w:rsidRPr="00D63A33" w:rsidRDefault="00607A0F" w:rsidP="00AC3D7B">
            <w:pPr>
              <w:widowControl w:val="0"/>
              <w:tabs>
                <w:tab w:val="right" w:pos="216"/>
                <w:tab w:val="left" w:pos="288"/>
                <w:tab w:val="right" w:pos="418"/>
                <w:tab w:val="right" w:pos="576"/>
                <w:tab w:val="left" w:pos="648"/>
              </w:tabs>
              <w:suppressAutoHyphens/>
              <w:spacing w:before="81" w:after="81" w:line="160" w:lineRule="exact"/>
              <w:ind w:right="43"/>
              <w:rPr>
                <w:i/>
                <w:spacing w:val="5"/>
                <w:sz w:val="16"/>
                <w:szCs w:val="16"/>
              </w:rPr>
            </w:pPr>
          </w:p>
        </w:tc>
        <w:tc>
          <w:tcPr>
            <w:tcW w:w="3717" w:type="dxa"/>
            <w:tcBorders>
              <w:top w:val="single" w:sz="4" w:space="0" w:color="auto"/>
            </w:tcBorders>
            <w:shd w:val="clear" w:color="auto" w:fill="auto"/>
            <w:vAlign w:val="bottom"/>
          </w:tcPr>
          <w:p w14:paraId="12715BCD"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5283" w:type="dxa"/>
            <w:gridSpan w:val="5"/>
            <w:tcBorders>
              <w:top w:val="single" w:sz="4" w:space="0" w:color="auto"/>
              <w:bottom w:val="single" w:sz="4" w:space="0" w:color="auto"/>
            </w:tcBorders>
            <w:shd w:val="clear" w:color="auto" w:fill="auto"/>
            <w:vAlign w:val="bottom"/>
          </w:tcPr>
          <w:p w14:paraId="21DB951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center"/>
              <w:rPr>
                <w:i/>
                <w:spacing w:val="5"/>
                <w:sz w:val="16"/>
                <w:szCs w:val="16"/>
              </w:rPr>
            </w:pPr>
            <w:r w:rsidRPr="00D63A33">
              <w:rPr>
                <w:i/>
                <w:spacing w:val="5"/>
                <w:sz w:val="16"/>
                <w:szCs w:val="16"/>
              </w:rPr>
              <w:t>Échelon</w:t>
            </w:r>
          </w:p>
        </w:tc>
      </w:tr>
      <w:tr w:rsidR="00607A0F" w:rsidRPr="00D63A33" w14:paraId="79C9E78D" w14:textId="77777777" w:rsidTr="00AC3D7B">
        <w:trPr>
          <w:tblHeader/>
        </w:trPr>
        <w:tc>
          <w:tcPr>
            <w:tcW w:w="3192" w:type="dxa"/>
            <w:tcBorders>
              <w:bottom w:val="single" w:sz="12" w:space="0" w:color="auto"/>
            </w:tcBorders>
            <w:shd w:val="clear" w:color="auto" w:fill="auto"/>
            <w:vAlign w:val="bottom"/>
          </w:tcPr>
          <w:p w14:paraId="4538D88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3"/>
              <w:rPr>
                <w:i/>
                <w:spacing w:val="5"/>
                <w:sz w:val="16"/>
                <w:szCs w:val="16"/>
              </w:rPr>
            </w:pPr>
            <w:r w:rsidRPr="00D63A33">
              <w:rPr>
                <w:i/>
                <w:spacing w:val="5"/>
                <w:sz w:val="16"/>
                <w:szCs w:val="16"/>
              </w:rPr>
              <w:t>Classe</w:t>
            </w:r>
          </w:p>
        </w:tc>
        <w:tc>
          <w:tcPr>
            <w:tcW w:w="3717" w:type="dxa"/>
            <w:tcBorders>
              <w:bottom w:val="single" w:sz="12" w:space="0" w:color="auto"/>
            </w:tcBorders>
            <w:shd w:val="clear" w:color="auto" w:fill="auto"/>
            <w:vAlign w:val="bottom"/>
          </w:tcPr>
          <w:p w14:paraId="30D6D14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rPr>
                <w:i/>
                <w:spacing w:val="5"/>
                <w:sz w:val="16"/>
                <w:szCs w:val="16"/>
              </w:rPr>
            </w:pPr>
          </w:p>
        </w:tc>
        <w:tc>
          <w:tcPr>
            <w:tcW w:w="1056" w:type="dxa"/>
            <w:tcBorders>
              <w:top w:val="single" w:sz="4" w:space="0" w:color="auto"/>
              <w:bottom w:val="single" w:sz="12" w:space="0" w:color="auto"/>
            </w:tcBorders>
            <w:shd w:val="clear" w:color="auto" w:fill="auto"/>
            <w:vAlign w:val="bottom"/>
          </w:tcPr>
          <w:p w14:paraId="3C26CF9B"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w:t>
            </w:r>
          </w:p>
        </w:tc>
        <w:tc>
          <w:tcPr>
            <w:tcW w:w="1057" w:type="dxa"/>
            <w:tcBorders>
              <w:top w:val="single" w:sz="4" w:space="0" w:color="auto"/>
              <w:bottom w:val="single" w:sz="12" w:space="0" w:color="auto"/>
            </w:tcBorders>
            <w:shd w:val="clear" w:color="auto" w:fill="auto"/>
            <w:vAlign w:val="bottom"/>
          </w:tcPr>
          <w:p w14:paraId="37F74619"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w:t>
            </w:r>
          </w:p>
        </w:tc>
        <w:tc>
          <w:tcPr>
            <w:tcW w:w="1056" w:type="dxa"/>
            <w:tcBorders>
              <w:top w:val="single" w:sz="4" w:space="0" w:color="auto"/>
              <w:bottom w:val="single" w:sz="12" w:space="0" w:color="auto"/>
            </w:tcBorders>
            <w:shd w:val="clear" w:color="auto" w:fill="auto"/>
            <w:vAlign w:val="bottom"/>
          </w:tcPr>
          <w:p w14:paraId="2449104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III</w:t>
            </w:r>
          </w:p>
        </w:tc>
        <w:tc>
          <w:tcPr>
            <w:tcW w:w="1057" w:type="dxa"/>
            <w:tcBorders>
              <w:top w:val="single" w:sz="4" w:space="0" w:color="auto"/>
              <w:bottom w:val="single" w:sz="12" w:space="0" w:color="auto"/>
            </w:tcBorders>
            <w:shd w:val="clear" w:color="auto" w:fill="auto"/>
            <w:vAlign w:val="bottom"/>
          </w:tcPr>
          <w:p w14:paraId="2202AD3E"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IV</w:t>
            </w:r>
          </w:p>
        </w:tc>
        <w:tc>
          <w:tcPr>
            <w:tcW w:w="1057" w:type="dxa"/>
            <w:tcBorders>
              <w:top w:val="single" w:sz="4" w:space="0" w:color="auto"/>
              <w:bottom w:val="single" w:sz="12" w:space="0" w:color="auto"/>
            </w:tcBorders>
            <w:shd w:val="clear" w:color="auto" w:fill="auto"/>
            <w:vAlign w:val="bottom"/>
          </w:tcPr>
          <w:p w14:paraId="5BBCEC81"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3" w:hanging="288"/>
              <w:jc w:val="right"/>
              <w:rPr>
                <w:i/>
                <w:spacing w:val="5"/>
                <w:sz w:val="16"/>
                <w:szCs w:val="16"/>
              </w:rPr>
            </w:pPr>
            <w:r w:rsidRPr="00D63A33">
              <w:rPr>
                <w:i/>
                <w:spacing w:val="5"/>
                <w:sz w:val="16"/>
                <w:szCs w:val="16"/>
              </w:rPr>
              <w:t>V</w:t>
            </w:r>
          </w:p>
        </w:tc>
      </w:tr>
      <w:tr w:rsidR="00607A0F" w:rsidRPr="00D63A33" w14:paraId="49658C1E" w14:textId="77777777" w:rsidTr="00AC3D7B">
        <w:trPr>
          <w:trHeight w:hRule="exact" w:val="115"/>
          <w:tblHeader/>
        </w:trPr>
        <w:tc>
          <w:tcPr>
            <w:tcW w:w="3192" w:type="dxa"/>
            <w:tcBorders>
              <w:top w:val="single" w:sz="12" w:space="0" w:color="auto"/>
            </w:tcBorders>
            <w:shd w:val="clear" w:color="auto" w:fill="auto"/>
            <w:vAlign w:val="bottom"/>
          </w:tcPr>
          <w:p w14:paraId="51C5127E"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right="43"/>
              <w:rPr>
                <w:spacing w:val="5"/>
                <w:sz w:val="16"/>
                <w:szCs w:val="16"/>
              </w:rPr>
            </w:pPr>
          </w:p>
        </w:tc>
        <w:tc>
          <w:tcPr>
            <w:tcW w:w="3717" w:type="dxa"/>
            <w:tcBorders>
              <w:top w:val="single" w:sz="12" w:space="0" w:color="auto"/>
            </w:tcBorders>
            <w:shd w:val="clear" w:color="auto" w:fill="auto"/>
            <w:vAlign w:val="bottom"/>
          </w:tcPr>
          <w:p w14:paraId="106358CC"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jc w:val="right"/>
              <w:rPr>
                <w:spacing w:val="5"/>
                <w:sz w:val="16"/>
                <w:szCs w:val="16"/>
              </w:rPr>
            </w:pPr>
          </w:p>
        </w:tc>
        <w:tc>
          <w:tcPr>
            <w:tcW w:w="1056" w:type="dxa"/>
            <w:tcBorders>
              <w:top w:val="single" w:sz="12" w:space="0" w:color="auto"/>
            </w:tcBorders>
            <w:shd w:val="clear" w:color="auto" w:fill="auto"/>
            <w:vAlign w:val="bottom"/>
          </w:tcPr>
          <w:p w14:paraId="4E524899"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45B80227"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6" w:type="dxa"/>
            <w:tcBorders>
              <w:top w:val="single" w:sz="12" w:space="0" w:color="auto"/>
            </w:tcBorders>
            <w:shd w:val="clear" w:color="auto" w:fill="auto"/>
            <w:vAlign w:val="bottom"/>
          </w:tcPr>
          <w:p w14:paraId="3F377393"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4D59AD56"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c>
          <w:tcPr>
            <w:tcW w:w="1057" w:type="dxa"/>
            <w:tcBorders>
              <w:top w:val="single" w:sz="12" w:space="0" w:color="auto"/>
            </w:tcBorders>
            <w:shd w:val="clear" w:color="auto" w:fill="auto"/>
            <w:vAlign w:val="bottom"/>
          </w:tcPr>
          <w:p w14:paraId="045B9B68" w14:textId="77777777" w:rsidR="00607A0F" w:rsidRPr="00D63A33" w:rsidRDefault="00607A0F" w:rsidP="00AC3D7B">
            <w:pPr>
              <w:widowControl w:val="0"/>
              <w:tabs>
                <w:tab w:val="right" w:pos="216"/>
                <w:tab w:val="left" w:pos="288"/>
                <w:tab w:val="right" w:pos="576"/>
                <w:tab w:val="left" w:pos="648"/>
              </w:tabs>
              <w:suppressAutoHyphens/>
              <w:spacing w:before="40" w:after="40" w:line="360" w:lineRule="auto"/>
              <w:ind w:left="144" w:right="40" w:hanging="288"/>
              <w:jc w:val="right"/>
              <w:rPr>
                <w:spacing w:val="5"/>
                <w:sz w:val="16"/>
                <w:szCs w:val="16"/>
              </w:rPr>
            </w:pPr>
          </w:p>
        </w:tc>
      </w:tr>
      <w:tr w:rsidR="00607A0F" w:rsidRPr="00D63A33" w14:paraId="145F77F7" w14:textId="77777777" w:rsidTr="00607A0F">
        <w:tc>
          <w:tcPr>
            <w:tcW w:w="3192" w:type="dxa"/>
            <w:vMerge w:val="restart"/>
            <w:shd w:val="clear" w:color="auto" w:fill="auto"/>
          </w:tcPr>
          <w:p w14:paraId="12B0D069" w14:textId="01A66FC5"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Coordonnateur ou superviseur des visites guidées, attaché d’information</w:t>
            </w:r>
            <w:r w:rsidRPr="00D63A33">
              <w:rPr>
                <w:rFonts w:asciiTheme="majorBidi" w:hAnsiTheme="majorBidi" w:cstheme="majorBidi"/>
                <w:i/>
                <w:iCs/>
                <w:sz w:val="17"/>
                <w:szCs w:val="17"/>
                <w:vertAlign w:val="superscript"/>
              </w:rPr>
              <w:t>a</w:t>
            </w:r>
            <w:r w:rsidRPr="00D63A33">
              <w:rPr>
                <w:rFonts w:asciiTheme="majorBidi" w:hAnsiTheme="majorBidi" w:cstheme="majorBidi"/>
                <w:sz w:val="17"/>
                <w:szCs w:val="17"/>
              </w:rPr>
              <w:t xml:space="preserve"> </w:t>
            </w:r>
          </w:p>
        </w:tc>
        <w:tc>
          <w:tcPr>
            <w:tcW w:w="3717" w:type="dxa"/>
            <w:shd w:val="clear" w:color="auto" w:fill="auto"/>
          </w:tcPr>
          <w:p w14:paraId="2438040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13FFE0CE" w14:textId="5E4A75C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62 909</w:t>
            </w:r>
          </w:p>
        </w:tc>
        <w:tc>
          <w:tcPr>
            <w:tcW w:w="1057" w:type="dxa"/>
            <w:shd w:val="clear" w:color="auto" w:fill="auto"/>
            <w:vAlign w:val="bottom"/>
          </w:tcPr>
          <w:p w14:paraId="5A600B43" w14:textId="19D78FB3"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66 217</w:t>
            </w:r>
          </w:p>
        </w:tc>
        <w:tc>
          <w:tcPr>
            <w:tcW w:w="1056" w:type="dxa"/>
            <w:shd w:val="clear" w:color="auto" w:fill="auto"/>
            <w:vAlign w:val="bottom"/>
          </w:tcPr>
          <w:p w14:paraId="319CEDAC" w14:textId="7928F96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69 526</w:t>
            </w:r>
          </w:p>
        </w:tc>
        <w:tc>
          <w:tcPr>
            <w:tcW w:w="1057" w:type="dxa"/>
            <w:shd w:val="clear" w:color="auto" w:fill="auto"/>
            <w:vAlign w:val="bottom"/>
          </w:tcPr>
          <w:p w14:paraId="6C569B46" w14:textId="4197D8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72 835</w:t>
            </w:r>
          </w:p>
        </w:tc>
        <w:tc>
          <w:tcPr>
            <w:tcW w:w="1057" w:type="dxa"/>
            <w:shd w:val="clear" w:color="auto" w:fill="auto"/>
            <w:vAlign w:val="bottom"/>
          </w:tcPr>
          <w:p w14:paraId="518FCAAF" w14:textId="47F9370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76 143</w:t>
            </w:r>
          </w:p>
        </w:tc>
      </w:tr>
      <w:tr w:rsidR="00607A0F" w:rsidRPr="00D63A33" w14:paraId="30A1E16B" w14:textId="77777777" w:rsidTr="00607A0F">
        <w:tc>
          <w:tcPr>
            <w:tcW w:w="3192" w:type="dxa"/>
            <w:vMerge/>
            <w:shd w:val="clear" w:color="auto" w:fill="auto"/>
          </w:tcPr>
          <w:p w14:paraId="2D89F0C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1FE70F63"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7E45FD90" w14:textId="080384B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61 244</w:t>
            </w:r>
          </w:p>
        </w:tc>
        <w:tc>
          <w:tcPr>
            <w:tcW w:w="1057" w:type="dxa"/>
            <w:shd w:val="clear" w:color="auto" w:fill="auto"/>
            <w:vAlign w:val="bottom"/>
          </w:tcPr>
          <w:p w14:paraId="5E1D6AC8" w14:textId="76E4885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64 281</w:t>
            </w:r>
          </w:p>
        </w:tc>
        <w:tc>
          <w:tcPr>
            <w:tcW w:w="1056" w:type="dxa"/>
            <w:shd w:val="clear" w:color="auto" w:fill="auto"/>
            <w:vAlign w:val="bottom"/>
          </w:tcPr>
          <w:p w14:paraId="29966308" w14:textId="0A13837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67 365</w:t>
            </w:r>
          </w:p>
        </w:tc>
        <w:tc>
          <w:tcPr>
            <w:tcW w:w="1057" w:type="dxa"/>
            <w:shd w:val="clear" w:color="auto" w:fill="auto"/>
            <w:vAlign w:val="bottom"/>
          </w:tcPr>
          <w:p w14:paraId="096204B9" w14:textId="2D868C2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70 451</w:t>
            </w:r>
          </w:p>
        </w:tc>
        <w:tc>
          <w:tcPr>
            <w:tcW w:w="1057" w:type="dxa"/>
            <w:shd w:val="clear" w:color="auto" w:fill="auto"/>
            <w:vAlign w:val="bottom"/>
          </w:tcPr>
          <w:p w14:paraId="105BE661" w14:textId="68877920"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73 536</w:t>
            </w:r>
          </w:p>
        </w:tc>
      </w:tr>
      <w:tr w:rsidR="00607A0F" w:rsidRPr="00D63A33" w14:paraId="7F68A641" w14:textId="77777777" w:rsidTr="00607A0F">
        <w:tc>
          <w:tcPr>
            <w:tcW w:w="3192" w:type="dxa"/>
            <w:shd w:val="clear" w:color="auto" w:fill="auto"/>
          </w:tcPr>
          <w:p w14:paraId="4D5198F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4E66266E"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3FDD169D" w14:textId="6DF1EAC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48 407</w:t>
            </w:r>
          </w:p>
        </w:tc>
        <w:tc>
          <w:tcPr>
            <w:tcW w:w="1057" w:type="dxa"/>
            <w:shd w:val="clear" w:color="auto" w:fill="auto"/>
            <w:vAlign w:val="bottom"/>
          </w:tcPr>
          <w:p w14:paraId="1FB957E8" w14:textId="7BA65E2C"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50 690</w:t>
            </w:r>
          </w:p>
        </w:tc>
        <w:tc>
          <w:tcPr>
            <w:tcW w:w="1056" w:type="dxa"/>
            <w:shd w:val="clear" w:color="auto" w:fill="auto"/>
            <w:vAlign w:val="bottom"/>
          </w:tcPr>
          <w:p w14:paraId="246E3513" w14:textId="64BC89B3"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52 973</w:t>
            </w:r>
          </w:p>
        </w:tc>
        <w:tc>
          <w:tcPr>
            <w:tcW w:w="1057" w:type="dxa"/>
            <w:shd w:val="clear" w:color="auto" w:fill="auto"/>
            <w:vAlign w:val="bottom"/>
          </w:tcPr>
          <w:p w14:paraId="32F6F2EB" w14:textId="5FBE9B9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55 256</w:t>
            </w:r>
          </w:p>
        </w:tc>
        <w:tc>
          <w:tcPr>
            <w:tcW w:w="1057" w:type="dxa"/>
            <w:shd w:val="clear" w:color="auto" w:fill="auto"/>
            <w:vAlign w:val="bottom"/>
          </w:tcPr>
          <w:p w14:paraId="46D1F31E" w14:textId="6D8A132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57 539</w:t>
            </w:r>
          </w:p>
        </w:tc>
      </w:tr>
      <w:tr w:rsidR="00607A0F" w:rsidRPr="00D63A33" w14:paraId="5301A521" w14:textId="77777777" w:rsidTr="00607A0F">
        <w:tc>
          <w:tcPr>
            <w:tcW w:w="3192" w:type="dxa"/>
            <w:shd w:val="clear" w:color="auto" w:fill="auto"/>
          </w:tcPr>
          <w:p w14:paraId="6CBEFC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75D97DD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33BD23E1" w14:textId="0649A3F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48 407</w:t>
            </w:r>
          </w:p>
        </w:tc>
        <w:tc>
          <w:tcPr>
            <w:tcW w:w="1057" w:type="dxa"/>
            <w:shd w:val="clear" w:color="auto" w:fill="auto"/>
            <w:vAlign w:val="bottom"/>
          </w:tcPr>
          <w:p w14:paraId="7A163DEF" w14:textId="3F0D39C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50 690</w:t>
            </w:r>
          </w:p>
        </w:tc>
        <w:tc>
          <w:tcPr>
            <w:tcW w:w="1056" w:type="dxa"/>
            <w:shd w:val="clear" w:color="auto" w:fill="auto"/>
            <w:vAlign w:val="bottom"/>
          </w:tcPr>
          <w:p w14:paraId="4252F9CD" w14:textId="2E62A2C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52 973</w:t>
            </w:r>
          </w:p>
        </w:tc>
        <w:tc>
          <w:tcPr>
            <w:tcW w:w="1057" w:type="dxa"/>
            <w:shd w:val="clear" w:color="auto" w:fill="auto"/>
            <w:vAlign w:val="bottom"/>
          </w:tcPr>
          <w:p w14:paraId="0446109B" w14:textId="5565870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55 256</w:t>
            </w:r>
          </w:p>
        </w:tc>
        <w:tc>
          <w:tcPr>
            <w:tcW w:w="1057" w:type="dxa"/>
            <w:shd w:val="clear" w:color="auto" w:fill="auto"/>
            <w:vAlign w:val="bottom"/>
          </w:tcPr>
          <w:p w14:paraId="0EF7C9B4" w14:textId="2B5473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5 7539</w:t>
            </w:r>
          </w:p>
        </w:tc>
      </w:tr>
      <w:tr w:rsidR="00607A0F" w:rsidRPr="00D63A33" w14:paraId="141D7A84" w14:textId="77777777" w:rsidTr="00607A0F">
        <w:tc>
          <w:tcPr>
            <w:tcW w:w="3192" w:type="dxa"/>
            <w:shd w:val="clear" w:color="auto" w:fill="auto"/>
          </w:tcPr>
          <w:p w14:paraId="0128B94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1259C8C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14:paraId="1977E278" w14:textId="2E711F6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2737DDB7" w14:textId="201E624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shd w:val="clear" w:color="auto" w:fill="auto"/>
            <w:vAlign w:val="bottom"/>
          </w:tcPr>
          <w:p w14:paraId="25417595" w14:textId="54ACF4B8"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5B48AAE2" w14:textId="30EA99F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0DD088D1" w14:textId="1377690C"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r>
      <w:tr w:rsidR="00607A0F" w:rsidRPr="00D63A33" w14:paraId="070A9B1F" w14:textId="77777777" w:rsidTr="00607A0F">
        <w:tc>
          <w:tcPr>
            <w:tcW w:w="3192" w:type="dxa"/>
            <w:shd w:val="clear" w:color="auto" w:fill="auto"/>
          </w:tcPr>
          <w:p w14:paraId="49F1E37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5FAFE09C"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14:paraId="7948AA18"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73B24A5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14:paraId="19DB9E2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94E8227"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73E3D90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0AF65A4D" w14:textId="77777777" w:rsidTr="00607A0F">
        <w:tc>
          <w:tcPr>
            <w:tcW w:w="3192" w:type="dxa"/>
            <w:vMerge w:val="restart"/>
            <w:shd w:val="clear" w:color="auto" w:fill="auto"/>
          </w:tcPr>
          <w:p w14:paraId="3CEDAE2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II, coordonnateur des visites guidées</w:t>
            </w:r>
          </w:p>
        </w:tc>
        <w:tc>
          <w:tcPr>
            <w:tcW w:w="3717" w:type="dxa"/>
            <w:shd w:val="clear" w:color="auto" w:fill="auto"/>
          </w:tcPr>
          <w:p w14:paraId="0540043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03EE5BDF" w14:textId="62AD881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55 254</w:t>
            </w:r>
          </w:p>
        </w:tc>
        <w:tc>
          <w:tcPr>
            <w:tcW w:w="1057" w:type="dxa"/>
            <w:shd w:val="clear" w:color="auto" w:fill="auto"/>
            <w:vAlign w:val="bottom"/>
          </w:tcPr>
          <w:p w14:paraId="6A471BBA" w14:textId="5D8D4DF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57 633</w:t>
            </w:r>
          </w:p>
        </w:tc>
        <w:tc>
          <w:tcPr>
            <w:tcW w:w="1056" w:type="dxa"/>
            <w:shd w:val="clear" w:color="auto" w:fill="auto"/>
            <w:vAlign w:val="bottom"/>
          </w:tcPr>
          <w:p w14:paraId="44FFA4BB" w14:textId="444A5EE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60 013</w:t>
            </w:r>
          </w:p>
        </w:tc>
        <w:tc>
          <w:tcPr>
            <w:tcW w:w="1057" w:type="dxa"/>
            <w:shd w:val="clear" w:color="auto" w:fill="auto"/>
            <w:vAlign w:val="bottom"/>
          </w:tcPr>
          <w:p w14:paraId="1E5F84EF" w14:textId="0CADF6D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62 564</w:t>
            </w:r>
          </w:p>
        </w:tc>
        <w:tc>
          <w:tcPr>
            <w:tcW w:w="1057" w:type="dxa"/>
            <w:shd w:val="clear" w:color="auto" w:fill="auto"/>
            <w:vAlign w:val="bottom"/>
          </w:tcPr>
          <w:p w14:paraId="517B86FC" w14:textId="75B4F6E8"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65 116</w:t>
            </w:r>
          </w:p>
        </w:tc>
      </w:tr>
      <w:tr w:rsidR="00607A0F" w:rsidRPr="00D63A33" w14:paraId="452D5774" w14:textId="77777777" w:rsidTr="00607A0F">
        <w:tc>
          <w:tcPr>
            <w:tcW w:w="3192" w:type="dxa"/>
            <w:vMerge/>
            <w:shd w:val="clear" w:color="auto" w:fill="auto"/>
          </w:tcPr>
          <w:p w14:paraId="27F2ECE7"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D7724D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4ECD64E2" w14:textId="20648AE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54 077</w:t>
            </w:r>
          </w:p>
        </w:tc>
        <w:tc>
          <w:tcPr>
            <w:tcW w:w="1057" w:type="dxa"/>
            <w:shd w:val="clear" w:color="auto" w:fill="auto"/>
            <w:vAlign w:val="bottom"/>
          </w:tcPr>
          <w:p w14:paraId="38A419F4" w14:textId="068DC21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56 363</w:t>
            </w:r>
          </w:p>
        </w:tc>
        <w:tc>
          <w:tcPr>
            <w:tcW w:w="1056" w:type="dxa"/>
            <w:shd w:val="clear" w:color="auto" w:fill="auto"/>
            <w:vAlign w:val="bottom"/>
          </w:tcPr>
          <w:p w14:paraId="0A84760B" w14:textId="712C66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58 649</w:t>
            </w:r>
          </w:p>
        </w:tc>
        <w:tc>
          <w:tcPr>
            <w:tcW w:w="1057" w:type="dxa"/>
            <w:shd w:val="clear" w:color="auto" w:fill="auto"/>
            <w:vAlign w:val="bottom"/>
          </w:tcPr>
          <w:p w14:paraId="16B133A7" w14:textId="452A55B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60 935</w:t>
            </w:r>
          </w:p>
        </w:tc>
        <w:tc>
          <w:tcPr>
            <w:tcW w:w="1057" w:type="dxa"/>
            <w:shd w:val="clear" w:color="auto" w:fill="auto"/>
            <w:vAlign w:val="bottom"/>
          </w:tcPr>
          <w:p w14:paraId="2717553A" w14:textId="038E63F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63 254</w:t>
            </w:r>
          </w:p>
        </w:tc>
      </w:tr>
      <w:tr w:rsidR="00607A0F" w:rsidRPr="00D63A33" w14:paraId="02982B28" w14:textId="77777777" w:rsidTr="00607A0F">
        <w:tc>
          <w:tcPr>
            <w:tcW w:w="3192" w:type="dxa"/>
            <w:shd w:val="clear" w:color="auto" w:fill="auto"/>
          </w:tcPr>
          <w:p w14:paraId="7780DE9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5E95FA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0507D7CD" w14:textId="03255589"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42 888</w:t>
            </w:r>
          </w:p>
        </w:tc>
        <w:tc>
          <w:tcPr>
            <w:tcW w:w="1057" w:type="dxa"/>
            <w:shd w:val="clear" w:color="auto" w:fill="auto"/>
            <w:vAlign w:val="bottom"/>
          </w:tcPr>
          <w:p w14:paraId="18EE7B30" w14:textId="58BC05E5"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44 648</w:t>
            </w:r>
          </w:p>
        </w:tc>
        <w:tc>
          <w:tcPr>
            <w:tcW w:w="1056" w:type="dxa"/>
            <w:shd w:val="clear" w:color="auto" w:fill="auto"/>
            <w:vAlign w:val="bottom"/>
          </w:tcPr>
          <w:p w14:paraId="0FF89E42" w14:textId="342276B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46 409</w:t>
            </w:r>
          </w:p>
        </w:tc>
        <w:tc>
          <w:tcPr>
            <w:tcW w:w="1057" w:type="dxa"/>
            <w:shd w:val="clear" w:color="auto" w:fill="auto"/>
            <w:vAlign w:val="bottom"/>
          </w:tcPr>
          <w:p w14:paraId="4FDBF7D5" w14:textId="5A71104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48 169</w:t>
            </w:r>
          </w:p>
        </w:tc>
        <w:tc>
          <w:tcPr>
            <w:tcW w:w="1057" w:type="dxa"/>
            <w:shd w:val="clear" w:color="auto" w:fill="auto"/>
            <w:vAlign w:val="bottom"/>
          </w:tcPr>
          <w:p w14:paraId="44BF8683" w14:textId="0A616DB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49 930</w:t>
            </w:r>
          </w:p>
        </w:tc>
      </w:tr>
      <w:tr w:rsidR="00607A0F" w:rsidRPr="00D63A33" w14:paraId="2EEA843C" w14:textId="77777777" w:rsidTr="00607A0F">
        <w:tc>
          <w:tcPr>
            <w:tcW w:w="3192" w:type="dxa"/>
            <w:shd w:val="clear" w:color="auto" w:fill="auto"/>
          </w:tcPr>
          <w:p w14:paraId="22BC4FA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D48CDBB"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5D09466A" w14:textId="42CC6AA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42 888</w:t>
            </w:r>
          </w:p>
        </w:tc>
        <w:tc>
          <w:tcPr>
            <w:tcW w:w="1057" w:type="dxa"/>
            <w:shd w:val="clear" w:color="auto" w:fill="auto"/>
            <w:vAlign w:val="bottom"/>
          </w:tcPr>
          <w:p w14:paraId="47DF3549" w14:textId="369FE3A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44 648</w:t>
            </w:r>
          </w:p>
        </w:tc>
        <w:tc>
          <w:tcPr>
            <w:tcW w:w="1056" w:type="dxa"/>
            <w:shd w:val="clear" w:color="auto" w:fill="auto"/>
            <w:vAlign w:val="bottom"/>
          </w:tcPr>
          <w:p w14:paraId="590C171F" w14:textId="739EDFF5"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46 409</w:t>
            </w:r>
          </w:p>
        </w:tc>
        <w:tc>
          <w:tcPr>
            <w:tcW w:w="1057" w:type="dxa"/>
            <w:shd w:val="clear" w:color="auto" w:fill="auto"/>
            <w:vAlign w:val="bottom"/>
          </w:tcPr>
          <w:p w14:paraId="3FDFE5CA" w14:textId="502FDAB1"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48 169</w:t>
            </w:r>
          </w:p>
        </w:tc>
        <w:tc>
          <w:tcPr>
            <w:tcW w:w="1057" w:type="dxa"/>
            <w:shd w:val="clear" w:color="auto" w:fill="auto"/>
            <w:vAlign w:val="bottom"/>
          </w:tcPr>
          <w:p w14:paraId="0B7F54F2" w14:textId="3F8BE79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49 930</w:t>
            </w:r>
          </w:p>
        </w:tc>
      </w:tr>
      <w:tr w:rsidR="00607A0F" w:rsidRPr="00D63A33" w14:paraId="4C9AED5D" w14:textId="77777777" w:rsidTr="00607A0F">
        <w:tc>
          <w:tcPr>
            <w:tcW w:w="3192" w:type="dxa"/>
            <w:shd w:val="clear" w:color="auto" w:fill="auto"/>
          </w:tcPr>
          <w:p w14:paraId="75DFADBD"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2119117D"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shd w:val="clear" w:color="auto" w:fill="auto"/>
            <w:vAlign w:val="bottom"/>
          </w:tcPr>
          <w:p w14:paraId="59C0BC8E" w14:textId="57B49B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520E6CC0" w14:textId="6285B629"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shd w:val="clear" w:color="auto" w:fill="auto"/>
            <w:vAlign w:val="bottom"/>
          </w:tcPr>
          <w:p w14:paraId="0E6EE170" w14:textId="21EBC9A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4ECB3770" w14:textId="2D6CFDF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shd w:val="clear" w:color="auto" w:fill="auto"/>
            <w:vAlign w:val="bottom"/>
          </w:tcPr>
          <w:p w14:paraId="651AB4E7" w14:textId="459DB56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r>
      <w:tr w:rsidR="00607A0F" w:rsidRPr="00D63A33" w14:paraId="06939BED" w14:textId="77777777" w:rsidTr="00607A0F">
        <w:tc>
          <w:tcPr>
            <w:tcW w:w="3192" w:type="dxa"/>
            <w:shd w:val="clear" w:color="auto" w:fill="auto"/>
          </w:tcPr>
          <w:p w14:paraId="6E90F4C1"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4A0A8680"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1056" w:type="dxa"/>
            <w:shd w:val="clear" w:color="auto" w:fill="auto"/>
            <w:vAlign w:val="bottom"/>
          </w:tcPr>
          <w:p w14:paraId="10D6B60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81279CC"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6" w:type="dxa"/>
            <w:shd w:val="clear" w:color="auto" w:fill="auto"/>
            <w:vAlign w:val="bottom"/>
          </w:tcPr>
          <w:p w14:paraId="17D74A9F"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956827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46D8CF40"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1F6D3E2B" w14:textId="77777777" w:rsidTr="00607A0F">
        <w:tc>
          <w:tcPr>
            <w:tcW w:w="3192" w:type="dxa"/>
            <w:vMerge w:val="restart"/>
            <w:shd w:val="clear" w:color="auto" w:fill="auto"/>
          </w:tcPr>
          <w:p w14:paraId="67D1861F"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Assistant d’information I</w:t>
            </w:r>
          </w:p>
        </w:tc>
        <w:tc>
          <w:tcPr>
            <w:tcW w:w="3717" w:type="dxa"/>
            <w:shd w:val="clear" w:color="auto" w:fill="auto"/>
          </w:tcPr>
          <w:p w14:paraId="6C1347D9"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1056" w:type="dxa"/>
            <w:shd w:val="clear" w:color="auto" w:fill="auto"/>
            <w:vAlign w:val="bottom"/>
          </w:tcPr>
          <w:p w14:paraId="3AB841F3" w14:textId="4AAA0C02"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50 709</w:t>
            </w:r>
          </w:p>
        </w:tc>
        <w:tc>
          <w:tcPr>
            <w:tcW w:w="1057" w:type="dxa"/>
            <w:shd w:val="clear" w:color="auto" w:fill="auto"/>
            <w:vAlign w:val="bottom"/>
          </w:tcPr>
          <w:p w14:paraId="49C6D354" w14:textId="02C43124"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52 884</w:t>
            </w:r>
          </w:p>
        </w:tc>
        <w:tc>
          <w:tcPr>
            <w:tcW w:w="1056" w:type="dxa"/>
            <w:shd w:val="clear" w:color="auto" w:fill="auto"/>
            <w:vAlign w:val="bottom"/>
          </w:tcPr>
          <w:p w14:paraId="6BA6255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5FF4578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BCF6BF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79BD374E" w14:textId="77777777" w:rsidTr="00607A0F">
        <w:tc>
          <w:tcPr>
            <w:tcW w:w="3192" w:type="dxa"/>
            <w:vMerge/>
            <w:shd w:val="clear" w:color="auto" w:fill="auto"/>
          </w:tcPr>
          <w:p w14:paraId="3CF6B8E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01F97F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1056" w:type="dxa"/>
            <w:shd w:val="clear" w:color="auto" w:fill="auto"/>
            <w:vAlign w:val="bottom"/>
          </w:tcPr>
          <w:p w14:paraId="37157463" w14:textId="35A4316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49 709</w:t>
            </w:r>
          </w:p>
        </w:tc>
        <w:tc>
          <w:tcPr>
            <w:tcW w:w="1057" w:type="dxa"/>
            <w:shd w:val="clear" w:color="auto" w:fill="auto"/>
            <w:vAlign w:val="bottom"/>
          </w:tcPr>
          <w:p w14:paraId="4D1EC066" w14:textId="3452469A"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51 797</w:t>
            </w:r>
          </w:p>
        </w:tc>
        <w:tc>
          <w:tcPr>
            <w:tcW w:w="1056" w:type="dxa"/>
            <w:shd w:val="clear" w:color="auto" w:fill="auto"/>
            <w:vAlign w:val="bottom"/>
          </w:tcPr>
          <w:p w14:paraId="2FC7D901"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20DCCDF0"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51D52A1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281E3A00" w14:textId="77777777" w:rsidTr="00607A0F">
        <w:tc>
          <w:tcPr>
            <w:tcW w:w="3192" w:type="dxa"/>
            <w:shd w:val="clear" w:color="auto" w:fill="auto"/>
          </w:tcPr>
          <w:p w14:paraId="6AFFA1F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BF4AF6E"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1056" w:type="dxa"/>
            <w:shd w:val="clear" w:color="auto" w:fill="auto"/>
            <w:vAlign w:val="bottom"/>
          </w:tcPr>
          <w:p w14:paraId="24FB0C2B" w14:textId="58DAFD9F"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39 525</w:t>
            </w:r>
          </w:p>
        </w:tc>
        <w:tc>
          <w:tcPr>
            <w:tcW w:w="1057" w:type="dxa"/>
            <w:shd w:val="clear" w:color="auto" w:fill="auto"/>
            <w:vAlign w:val="bottom"/>
          </w:tcPr>
          <w:p w14:paraId="4E0E952D" w14:textId="1E6B11C6"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F13F78">
              <w:rPr>
                <w:sz w:val="15"/>
                <w:szCs w:val="15"/>
              </w:rPr>
              <w:t>41 134</w:t>
            </w:r>
          </w:p>
        </w:tc>
        <w:tc>
          <w:tcPr>
            <w:tcW w:w="1056" w:type="dxa"/>
            <w:shd w:val="clear" w:color="auto" w:fill="auto"/>
            <w:vAlign w:val="bottom"/>
          </w:tcPr>
          <w:p w14:paraId="207DCB19"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14E53934"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8D03F6E"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410CD21E" w14:textId="77777777" w:rsidTr="00607A0F">
        <w:trPr>
          <w:trHeight w:val="443"/>
        </w:trPr>
        <w:tc>
          <w:tcPr>
            <w:tcW w:w="3192" w:type="dxa"/>
            <w:shd w:val="clear" w:color="auto" w:fill="auto"/>
          </w:tcPr>
          <w:p w14:paraId="2AA3E0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shd w:val="clear" w:color="auto" w:fill="auto"/>
          </w:tcPr>
          <w:p w14:paraId="6BD81D14"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1056" w:type="dxa"/>
            <w:shd w:val="clear" w:color="auto" w:fill="auto"/>
            <w:vAlign w:val="bottom"/>
          </w:tcPr>
          <w:p w14:paraId="5CE082D9" w14:textId="6129B89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39 525</w:t>
            </w:r>
          </w:p>
        </w:tc>
        <w:tc>
          <w:tcPr>
            <w:tcW w:w="1057" w:type="dxa"/>
            <w:shd w:val="clear" w:color="auto" w:fill="auto"/>
            <w:vAlign w:val="bottom"/>
          </w:tcPr>
          <w:p w14:paraId="2C089EF7" w14:textId="198C8AAB"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41 134</w:t>
            </w:r>
          </w:p>
        </w:tc>
        <w:tc>
          <w:tcPr>
            <w:tcW w:w="1056" w:type="dxa"/>
            <w:shd w:val="clear" w:color="auto" w:fill="auto"/>
            <w:vAlign w:val="bottom"/>
          </w:tcPr>
          <w:p w14:paraId="61C7454B"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34BA26B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shd w:val="clear" w:color="auto" w:fill="auto"/>
            <w:vAlign w:val="bottom"/>
          </w:tcPr>
          <w:p w14:paraId="646CE7F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r w:rsidR="00607A0F" w:rsidRPr="00D63A33" w14:paraId="767E5BBF" w14:textId="77777777" w:rsidTr="00607A0F">
        <w:tc>
          <w:tcPr>
            <w:tcW w:w="3192" w:type="dxa"/>
            <w:tcBorders>
              <w:bottom w:val="single" w:sz="12" w:space="0" w:color="auto"/>
            </w:tcBorders>
            <w:shd w:val="clear" w:color="auto" w:fill="auto"/>
          </w:tcPr>
          <w:p w14:paraId="23E59062"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p>
        </w:tc>
        <w:tc>
          <w:tcPr>
            <w:tcW w:w="3717" w:type="dxa"/>
            <w:tcBorders>
              <w:bottom w:val="single" w:sz="12" w:space="0" w:color="auto"/>
            </w:tcBorders>
            <w:shd w:val="clear" w:color="auto" w:fill="auto"/>
          </w:tcPr>
          <w:p w14:paraId="38E0BE05" w14:textId="77777777" w:rsidR="00607A0F" w:rsidRPr="00D63A33" w:rsidRDefault="00607A0F" w:rsidP="00607A0F">
            <w:pPr>
              <w:widowControl w:val="0"/>
              <w:tabs>
                <w:tab w:val="right" w:pos="216"/>
                <w:tab w:val="left" w:pos="288"/>
                <w:tab w:val="right" w:pos="418"/>
                <w:tab w:val="left" w:pos="576"/>
                <w:tab w:val="left" w:pos="648"/>
                <w:tab w:val="left" w:pos="864"/>
                <w:tab w:val="left" w:pos="1152"/>
              </w:tabs>
              <w:suppressAutoHyphens/>
              <w:spacing w:before="40" w:after="40" w:line="21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1056" w:type="dxa"/>
            <w:tcBorders>
              <w:bottom w:val="single" w:sz="12" w:space="0" w:color="auto"/>
            </w:tcBorders>
            <w:shd w:val="clear" w:color="auto" w:fill="auto"/>
            <w:vAlign w:val="bottom"/>
          </w:tcPr>
          <w:p w14:paraId="20E6850F" w14:textId="6F29456D"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7" w:type="dxa"/>
            <w:tcBorders>
              <w:bottom w:val="single" w:sz="12" w:space="0" w:color="auto"/>
            </w:tcBorders>
            <w:shd w:val="clear" w:color="auto" w:fill="auto"/>
            <w:vAlign w:val="bottom"/>
          </w:tcPr>
          <w:p w14:paraId="468B4F9D" w14:textId="05AD878E"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r w:rsidRPr="00366409">
              <w:rPr>
                <w:sz w:val="15"/>
                <w:szCs w:val="15"/>
              </w:rPr>
              <w:t>0</w:t>
            </w:r>
          </w:p>
        </w:tc>
        <w:tc>
          <w:tcPr>
            <w:tcW w:w="1056" w:type="dxa"/>
            <w:tcBorders>
              <w:bottom w:val="single" w:sz="12" w:space="0" w:color="auto"/>
            </w:tcBorders>
            <w:shd w:val="clear" w:color="auto" w:fill="auto"/>
            <w:vAlign w:val="bottom"/>
          </w:tcPr>
          <w:p w14:paraId="697A1898"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14:paraId="0C0E61E7"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c>
          <w:tcPr>
            <w:tcW w:w="1057" w:type="dxa"/>
            <w:tcBorders>
              <w:bottom w:val="single" w:sz="12" w:space="0" w:color="auto"/>
            </w:tcBorders>
            <w:shd w:val="clear" w:color="auto" w:fill="auto"/>
            <w:vAlign w:val="bottom"/>
          </w:tcPr>
          <w:p w14:paraId="1ECE96DD" w14:textId="77777777" w:rsidR="00607A0F" w:rsidRPr="00D63A33" w:rsidRDefault="00607A0F" w:rsidP="00607A0F">
            <w:pPr>
              <w:tabs>
                <w:tab w:val="left" w:pos="288"/>
                <w:tab w:val="left" w:pos="576"/>
                <w:tab w:val="left" w:pos="864"/>
                <w:tab w:val="left" w:pos="1152"/>
              </w:tabs>
              <w:spacing w:before="40" w:after="40" w:line="210" w:lineRule="exact"/>
              <w:ind w:right="43"/>
              <w:jc w:val="right"/>
              <w:rPr>
                <w:sz w:val="17"/>
              </w:rPr>
            </w:pPr>
          </w:p>
        </w:tc>
      </w:tr>
    </w:tbl>
    <w:p w14:paraId="6395B20E" w14:textId="0D97556D" w:rsidR="00607A0F" w:rsidRPr="00607A0F" w:rsidRDefault="00607A0F" w:rsidP="00607A0F">
      <w:pPr>
        <w:pStyle w:val="SingleTxt"/>
        <w:spacing w:after="0" w:line="120" w:lineRule="exact"/>
        <w:rPr>
          <w:sz w:val="10"/>
        </w:rPr>
      </w:pPr>
    </w:p>
    <w:p w14:paraId="7F3E9AD9" w14:textId="77777777" w:rsidR="00607A0F" w:rsidRPr="006B6044" w:rsidRDefault="00607A0F" w:rsidP="00607A0F">
      <w:pPr>
        <w:pStyle w:val="FootnoteText"/>
        <w:tabs>
          <w:tab w:val="right" w:pos="216"/>
          <w:tab w:val="left" w:pos="288"/>
          <w:tab w:val="right" w:pos="576"/>
          <w:tab w:val="left" w:pos="648"/>
        </w:tabs>
        <w:ind w:left="288" w:hanging="288"/>
      </w:pPr>
      <w:r w:rsidRPr="006B6044">
        <w:rPr>
          <w:i/>
          <w:iCs/>
        </w:rPr>
        <w:t>Notes </w:t>
      </w:r>
      <w:r w:rsidRPr="006B6044">
        <w:t>:Les assistants d’information de réserve sont rémunérés à la journée, sur la base du barème ci-dessus.</w:t>
      </w:r>
    </w:p>
    <w:p w14:paraId="1FC77C22" w14:textId="59AC4C49"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42F1DD39" w14:textId="50409208" w:rsidR="00607A0F" w:rsidRDefault="00607A0F" w:rsidP="00607A0F">
      <w:pPr>
        <w:pStyle w:val="FootnoteText"/>
        <w:tabs>
          <w:tab w:val="right" w:pos="216"/>
          <w:tab w:val="left" w:pos="288"/>
          <w:tab w:val="right" w:pos="576"/>
          <w:tab w:val="left" w:pos="648"/>
        </w:tabs>
        <w:ind w:left="288" w:hanging="288"/>
      </w:pPr>
      <w:r w:rsidRPr="005D62E0">
        <w:tab/>
      </w:r>
      <w:r w:rsidRPr="005D62E0">
        <w:rPr>
          <w:i/>
          <w:iCs/>
          <w:vertAlign w:val="superscript"/>
        </w:rPr>
        <w:t>a</w:t>
      </w:r>
      <w:r w:rsidRPr="005D62E0">
        <w:tab/>
        <w:t>Le poste d’attaché d’information est rattaché à ce groupe depuis le 1er septembre 1991.</w:t>
      </w:r>
    </w:p>
    <w:p w14:paraId="582F1D30" w14:textId="2DC837C4"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2E5D536D" w14:textId="77777777" w:rsidR="00607A0F" w:rsidRDefault="00607A0F" w:rsidP="00607A0F">
      <w:pPr>
        <w:pStyle w:val="FootnoteText"/>
        <w:tabs>
          <w:tab w:val="right" w:pos="216"/>
          <w:tab w:val="left" w:pos="288"/>
          <w:tab w:val="right" w:pos="576"/>
          <w:tab w:val="left" w:pos="648"/>
        </w:tabs>
        <w:ind w:left="288" w:hanging="288"/>
      </w:pPr>
      <w:r>
        <w:t>A</w:t>
      </w:r>
      <w:r w:rsidRPr="005D62E0">
        <w:t>ugmentations périodiques</w:t>
      </w:r>
      <w:r>
        <w:t> :</w:t>
      </w:r>
      <w:r w:rsidRPr="005D62E0">
        <w:t xml:space="preserve"> les augmentations périodiques sans changement de classe sont accordées aux intervalles suivants, si les services sont satisfaisants</w:t>
      </w:r>
      <w:r>
        <w:t> :</w:t>
      </w:r>
    </w:p>
    <w:p w14:paraId="37586158" w14:textId="0FD6613E" w:rsidR="00607A0F" w:rsidRPr="005D62E0" w:rsidRDefault="00607A0F" w:rsidP="00607A0F">
      <w:pPr>
        <w:pStyle w:val="FootnoteText"/>
        <w:tabs>
          <w:tab w:val="right" w:pos="216"/>
          <w:tab w:val="left" w:pos="288"/>
          <w:tab w:val="right" w:pos="576"/>
          <w:tab w:val="left" w:pos="648"/>
        </w:tabs>
        <w:ind w:left="288" w:hanging="288"/>
      </w:pPr>
      <w:r w:rsidRPr="005D62E0">
        <w:tab/>
      </w:r>
      <w:r w:rsidRPr="005D62E0">
        <w:tab/>
        <w:t>Pour les assistants d’information I</w:t>
      </w:r>
      <w:r>
        <w:t> :</w:t>
      </w:r>
      <w:r w:rsidRPr="005D62E0">
        <w:tab/>
      </w:r>
      <w:r w:rsidRPr="005D62E0">
        <w:tab/>
        <w:t xml:space="preserve">6 mois </w:t>
      </w:r>
    </w:p>
    <w:p w14:paraId="549B4588" w14:textId="77777777" w:rsidR="00607A0F" w:rsidRPr="005D62E0" w:rsidRDefault="00607A0F" w:rsidP="00607A0F">
      <w:pPr>
        <w:pStyle w:val="FootnoteText"/>
        <w:tabs>
          <w:tab w:val="right" w:pos="216"/>
          <w:tab w:val="left" w:pos="288"/>
          <w:tab w:val="right" w:pos="576"/>
          <w:tab w:val="left" w:pos="648"/>
        </w:tabs>
        <w:ind w:left="288" w:hanging="288"/>
      </w:pPr>
      <w:r w:rsidRPr="005D62E0">
        <w:tab/>
      </w:r>
      <w:r w:rsidRPr="005D62E0">
        <w:tab/>
        <w:t>Pour les assistants d’information II</w:t>
      </w:r>
      <w:r>
        <w:t> :</w:t>
      </w:r>
      <w:r w:rsidRPr="005D62E0">
        <w:tab/>
      </w:r>
      <w:r w:rsidRPr="005D62E0">
        <w:tab/>
        <w:t xml:space="preserve">12 mois </w:t>
      </w:r>
    </w:p>
    <w:p w14:paraId="63C76711" w14:textId="77777777" w:rsidR="00607A0F" w:rsidRDefault="00607A0F" w:rsidP="00607A0F">
      <w:pPr>
        <w:pStyle w:val="FootnoteText"/>
        <w:tabs>
          <w:tab w:val="right" w:pos="216"/>
          <w:tab w:val="left" w:pos="288"/>
          <w:tab w:val="right" w:pos="576"/>
          <w:tab w:val="left" w:pos="648"/>
        </w:tabs>
        <w:ind w:left="288" w:hanging="288"/>
      </w:pPr>
      <w:r w:rsidRPr="005D62E0">
        <w:t>Les fonctionnaires dont le service cesse pendant le mois au cours duquel une augmentation aurait normalement été due n’ont pas droit à cette augmentation.</w:t>
      </w:r>
    </w:p>
    <w:p w14:paraId="73C9F042" w14:textId="77777777" w:rsidR="00607A0F" w:rsidRPr="00D4308F" w:rsidRDefault="00607A0F" w:rsidP="00607A0F">
      <w:pPr>
        <w:pStyle w:val="FootnoteText"/>
        <w:tabs>
          <w:tab w:val="right" w:pos="216"/>
          <w:tab w:val="left" w:pos="288"/>
          <w:tab w:val="right" w:pos="576"/>
          <w:tab w:val="left" w:pos="648"/>
        </w:tabs>
        <w:spacing w:line="120" w:lineRule="exact"/>
        <w:ind w:left="288" w:hanging="288"/>
        <w:rPr>
          <w:sz w:val="10"/>
        </w:rPr>
      </w:pPr>
    </w:p>
    <w:p w14:paraId="62F2350B" w14:textId="77777777"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p w14:paraId="3776B95B" w14:textId="77777777" w:rsidR="00607A0F" w:rsidRPr="00607A0F" w:rsidRDefault="00607A0F" w:rsidP="00607A0F">
      <w:pPr>
        <w:pStyle w:val="FootnoteText"/>
        <w:tabs>
          <w:tab w:val="right" w:pos="216"/>
          <w:tab w:val="left" w:pos="288"/>
          <w:tab w:val="right" w:pos="576"/>
          <w:tab w:val="left" w:pos="648"/>
        </w:tabs>
        <w:spacing w:line="120" w:lineRule="exact"/>
        <w:ind w:left="288" w:hanging="288"/>
        <w:rPr>
          <w:sz w:val="10"/>
        </w:rPr>
      </w:pPr>
    </w:p>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0"/>
        <w:gridCol w:w="4104"/>
      </w:tblGrid>
      <w:tr w:rsidR="00607A0F" w:rsidRPr="005C7DC2" w14:paraId="1E180315" w14:textId="77777777" w:rsidTr="00AC3D7B">
        <w:tc>
          <w:tcPr>
            <w:tcW w:w="8514" w:type="dxa"/>
            <w:gridSpan w:val="2"/>
            <w:shd w:val="clear" w:color="auto" w:fill="auto"/>
            <w:vAlign w:val="bottom"/>
          </w:tcPr>
          <w:p w14:paraId="797BD143" w14:textId="77777777" w:rsidR="00607A0F" w:rsidRPr="005C7DC2" w:rsidRDefault="00607A0F" w:rsidP="00AC3D7B">
            <w:pPr>
              <w:pStyle w:val="FootnoteText"/>
              <w:tabs>
                <w:tab w:val="right" w:pos="216"/>
                <w:tab w:val="left" w:pos="288"/>
                <w:tab w:val="right" w:pos="576"/>
                <w:tab w:val="left" w:pos="648"/>
              </w:tabs>
              <w:ind w:left="288" w:hanging="288"/>
            </w:pPr>
            <w:r w:rsidRPr="00031936">
              <w:t>Indemnités pour charges de famille (montant annuel net en dollars, à compter du 1</w:t>
            </w:r>
            <w:r w:rsidRPr="00031936">
              <w:rPr>
                <w:vertAlign w:val="superscript"/>
              </w:rPr>
              <w:t>er</w:t>
            </w:r>
            <w:r w:rsidRPr="00031936">
              <w:t xml:space="preserve"> novembre 2016)</w:t>
            </w:r>
            <w:r>
              <w:t> :</w:t>
            </w:r>
          </w:p>
        </w:tc>
      </w:tr>
      <w:tr w:rsidR="00607A0F" w:rsidRPr="005C7DC2" w14:paraId="1BC9526F" w14:textId="77777777" w:rsidTr="00AC3D7B">
        <w:tc>
          <w:tcPr>
            <w:tcW w:w="4410" w:type="dxa"/>
            <w:shd w:val="clear" w:color="auto" w:fill="auto"/>
            <w:vAlign w:val="bottom"/>
          </w:tcPr>
          <w:p w14:paraId="1A3B0D54"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Enfant</w:t>
            </w:r>
          </w:p>
        </w:tc>
        <w:tc>
          <w:tcPr>
            <w:tcW w:w="4104" w:type="dxa"/>
            <w:shd w:val="clear" w:color="auto" w:fill="auto"/>
            <w:vAlign w:val="bottom"/>
          </w:tcPr>
          <w:p w14:paraId="667B1B0B"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2 389</w:t>
            </w:r>
          </w:p>
        </w:tc>
      </w:tr>
      <w:tr w:rsidR="00607A0F" w:rsidRPr="005C7DC2" w14:paraId="4763FF83" w14:textId="77777777" w:rsidTr="00AC3D7B">
        <w:tc>
          <w:tcPr>
            <w:tcW w:w="4410" w:type="dxa"/>
            <w:shd w:val="clear" w:color="auto" w:fill="auto"/>
            <w:vAlign w:val="bottom"/>
          </w:tcPr>
          <w:p w14:paraId="156C3336"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r>
            <w:r w:rsidRPr="005C7DC2">
              <w:rPr>
                <w:sz w:val="17"/>
              </w:rPr>
              <w:tab/>
              <w:t>Ou, s’il s’agit du premier enfant à charge</w:t>
            </w:r>
            <w:r w:rsidRPr="005C7DC2">
              <w:rPr>
                <w:sz w:val="17"/>
              </w:rPr>
              <w:br/>
            </w:r>
            <w:r w:rsidRPr="005C7DC2">
              <w:rPr>
                <w:sz w:val="17"/>
              </w:rPr>
              <w:tab/>
            </w:r>
            <w:r w:rsidRPr="005C7DC2">
              <w:rPr>
                <w:sz w:val="17"/>
              </w:rPr>
              <w:tab/>
            </w:r>
            <w:r w:rsidRPr="005C7DC2">
              <w:rPr>
                <w:sz w:val="17"/>
              </w:rPr>
              <w:tab/>
              <w:t>d’un fonctionnaire célibataire, veuf ou divorcé</w:t>
            </w:r>
          </w:p>
        </w:tc>
        <w:tc>
          <w:tcPr>
            <w:tcW w:w="4104" w:type="dxa"/>
            <w:shd w:val="clear" w:color="auto" w:fill="auto"/>
            <w:vAlign w:val="bottom"/>
          </w:tcPr>
          <w:p w14:paraId="72F54BA5"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E771EC">
              <w:rPr>
                <w:sz w:val="17"/>
              </w:rPr>
              <w:t>3 575</w:t>
            </w:r>
          </w:p>
        </w:tc>
      </w:tr>
      <w:tr w:rsidR="00607A0F" w:rsidRPr="005C7DC2" w14:paraId="039BA290" w14:textId="77777777" w:rsidTr="00AC3D7B">
        <w:trPr>
          <w:trHeight w:val="128"/>
        </w:trPr>
        <w:tc>
          <w:tcPr>
            <w:tcW w:w="4410" w:type="dxa"/>
            <w:shd w:val="clear" w:color="auto" w:fill="auto"/>
            <w:vAlign w:val="bottom"/>
          </w:tcPr>
          <w:p w14:paraId="624E271E"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B3FA4A1"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607A0F" w:rsidRPr="005C7DC2" w14:paraId="1767A3E2" w14:textId="77777777" w:rsidTr="00AC3D7B">
        <w:tc>
          <w:tcPr>
            <w:tcW w:w="4410" w:type="dxa"/>
            <w:shd w:val="clear" w:color="auto" w:fill="auto"/>
            <w:vAlign w:val="bottom"/>
          </w:tcPr>
          <w:p w14:paraId="04B81B59"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Conjoint à charge</w:t>
            </w:r>
          </w:p>
        </w:tc>
        <w:tc>
          <w:tcPr>
            <w:tcW w:w="4104" w:type="dxa"/>
            <w:shd w:val="clear" w:color="auto" w:fill="auto"/>
            <w:vAlign w:val="bottom"/>
          </w:tcPr>
          <w:p w14:paraId="25FDDF2E"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sidRPr="005C7DC2">
              <w:rPr>
                <w:sz w:val="17"/>
              </w:rPr>
              <w:t xml:space="preserve">3 </w:t>
            </w:r>
            <w:r>
              <w:rPr>
                <w:sz w:val="17"/>
              </w:rPr>
              <w:t>727</w:t>
            </w:r>
          </w:p>
        </w:tc>
      </w:tr>
      <w:tr w:rsidR="00607A0F" w:rsidRPr="005C7DC2" w14:paraId="63951B22" w14:textId="77777777" w:rsidTr="0078030A">
        <w:tc>
          <w:tcPr>
            <w:tcW w:w="4410" w:type="dxa"/>
            <w:shd w:val="clear" w:color="auto" w:fill="auto"/>
            <w:vAlign w:val="bottom"/>
          </w:tcPr>
          <w:p w14:paraId="7E06C31B"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p>
        </w:tc>
        <w:tc>
          <w:tcPr>
            <w:tcW w:w="4104" w:type="dxa"/>
            <w:shd w:val="clear" w:color="auto" w:fill="auto"/>
            <w:vAlign w:val="bottom"/>
          </w:tcPr>
          <w:p w14:paraId="6477D0E0"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p>
        </w:tc>
      </w:tr>
      <w:tr w:rsidR="00607A0F" w:rsidRPr="005C7DC2" w14:paraId="4BAB920D" w14:textId="77777777" w:rsidTr="0078030A">
        <w:tc>
          <w:tcPr>
            <w:tcW w:w="4410" w:type="dxa"/>
            <w:shd w:val="clear" w:color="auto" w:fill="auto"/>
            <w:vAlign w:val="bottom"/>
          </w:tcPr>
          <w:p w14:paraId="6A3EC78F" w14:textId="77777777" w:rsidR="00607A0F" w:rsidRPr="005C7DC2" w:rsidRDefault="00607A0F" w:rsidP="00AC3D7B">
            <w:pPr>
              <w:tabs>
                <w:tab w:val="left" w:pos="288"/>
                <w:tab w:val="left" w:pos="576"/>
                <w:tab w:val="left" w:pos="864"/>
                <w:tab w:val="left" w:pos="1152"/>
              </w:tabs>
              <w:suppressAutoHyphens/>
              <w:spacing w:before="40" w:after="40" w:line="210" w:lineRule="exact"/>
              <w:ind w:right="40"/>
              <w:rPr>
                <w:sz w:val="17"/>
              </w:rPr>
            </w:pPr>
            <w:r w:rsidRPr="005C7DC2">
              <w:rPr>
                <w:sz w:val="17"/>
              </w:rPr>
              <w:tab/>
            </w:r>
            <w:r w:rsidRPr="005C7DC2">
              <w:rPr>
                <w:sz w:val="17"/>
              </w:rPr>
              <w:tab/>
              <w:t>Personne indirectement à charge</w:t>
            </w:r>
          </w:p>
        </w:tc>
        <w:tc>
          <w:tcPr>
            <w:tcW w:w="4104" w:type="dxa"/>
            <w:shd w:val="clear" w:color="auto" w:fill="auto"/>
            <w:vAlign w:val="bottom"/>
          </w:tcPr>
          <w:p w14:paraId="057A9B7C" w14:textId="77777777" w:rsidR="00607A0F" w:rsidRPr="005C7DC2" w:rsidRDefault="00607A0F" w:rsidP="00AC3D7B">
            <w:pPr>
              <w:tabs>
                <w:tab w:val="left" w:pos="288"/>
                <w:tab w:val="left" w:pos="576"/>
                <w:tab w:val="left" w:pos="864"/>
                <w:tab w:val="left" w:pos="1152"/>
              </w:tabs>
              <w:suppressAutoHyphens/>
              <w:spacing w:before="40" w:after="40" w:line="210" w:lineRule="exact"/>
              <w:ind w:left="144" w:right="43"/>
              <w:jc w:val="right"/>
              <w:rPr>
                <w:sz w:val="17"/>
              </w:rPr>
            </w:pPr>
            <w:r>
              <w:rPr>
                <w:sz w:val="17"/>
              </w:rPr>
              <w:t>1</w:t>
            </w:r>
            <w:r w:rsidRPr="005C7DC2">
              <w:rPr>
                <w:sz w:val="17"/>
              </w:rPr>
              <w:t xml:space="preserve"> </w:t>
            </w:r>
            <w:r>
              <w:rPr>
                <w:sz w:val="17"/>
              </w:rPr>
              <w:t>359</w:t>
            </w:r>
          </w:p>
        </w:tc>
      </w:tr>
    </w:tbl>
    <w:p w14:paraId="100EEACC" w14:textId="77777777" w:rsidR="00607A0F" w:rsidRPr="006B6044" w:rsidRDefault="00607A0F" w:rsidP="00607A0F">
      <w:pPr>
        <w:pStyle w:val="SingleTxt"/>
        <w:spacing w:after="0" w:line="120" w:lineRule="exact"/>
        <w:rPr>
          <w:sz w:val="10"/>
        </w:rPr>
      </w:pPr>
    </w:p>
    <w:p w14:paraId="27524111" w14:textId="77777777" w:rsidR="00607A0F" w:rsidRPr="005D62E0" w:rsidRDefault="00607A0F" w:rsidP="00607A0F">
      <w:pPr>
        <w:pStyle w:val="FootnoteText"/>
        <w:tabs>
          <w:tab w:val="right" w:pos="216"/>
          <w:tab w:val="left" w:pos="288"/>
          <w:tab w:val="right" w:pos="576"/>
          <w:tab w:val="left" w:pos="648"/>
        </w:tabs>
        <w:ind w:left="288" w:hanging="288"/>
      </w:pPr>
      <w:r w:rsidRPr="005D62E0">
        <w:t>Prime de connaissances linguistiques</w:t>
      </w:r>
      <w:r>
        <w:t> :</w:t>
      </w:r>
      <w:r w:rsidRPr="005D62E0">
        <w:t xml:space="preserve"> ces fonctionnaires n’y ont pas droit.</w:t>
      </w:r>
    </w:p>
    <w:p w14:paraId="1997026B" w14:textId="77777777" w:rsidR="00607A0F" w:rsidRPr="006B6044" w:rsidRDefault="00607A0F" w:rsidP="00607A0F">
      <w:pPr>
        <w:pStyle w:val="FootnoteText"/>
        <w:tabs>
          <w:tab w:val="right" w:pos="216"/>
          <w:tab w:val="left" w:pos="288"/>
          <w:tab w:val="right" w:pos="576"/>
          <w:tab w:val="left" w:pos="648"/>
        </w:tabs>
        <w:ind w:left="288" w:hanging="288"/>
        <w:rPr>
          <w:sz w:val="10"/>
        </w:rPr>
      </w:pPr>
    </w:p>
    <w:p w14:paraId="51448329"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brut</w:t>
      </w:r>
      <w:r>
        <w:t> :</w:t>
      </w:r>
      <w:r w:rsidRPr="005D62E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4C688FE4"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6264E90E"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brut considéré aux fins de la pension</w:t>
      </w:r>
      <w:r>
        <w:t> :</w:t>
      </w:r>
      <w:r w:rsidRPr="005D62E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544DA603"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41E69875" w14:textId="77777777" w:rsidR="00607A0F" w:rsidRPr="005D62E0" w:rsidRDefault="00607A0F" w:rsidP="00607A0F">
      <w:pPr>
        <w:pStyle w:val="FootnoteText"/>
        <w:tabs>
          <w:tab w:val="right" w:pos="216"/>
          <w:tab w:val="left" w:pos="288"/>
          <w:tab w:val="right" w:pos="576"/>
          <w:tab w:val="left" w:pos="648"/>
        </w:tabs>
        <w:ind w:left="3800" w:hanging="3800"/>
      </w:pPr>
      <w:r w:rsidRPr="005D62E0">
        <w:t>Rémunération totale nette</w:t>
      </w:r>
      <w:r>
        <w:t> :</w:t>
      </w:r>
      <w:r w:rsidRPr="005D62E0">
        <w:tab/>
        <w:t>La rémunération totale nette est la somme de l’élément n’ouvrant pas droit à pension et du traitement net considéré aux fins de la pension.</w:t>
      </w:r>
    </w:p>
    <w:p w14:paraId="46739267"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5AC44159" w14:textId="77777777" w:rsidR="00607A0F" w:rsidRPr="005D62E0" w:rsidRDefault="00607A0F" w:rsidP="00607A0F">
      <w:pPr>
        <w:pStyle w:val="FootnoteText"/>
        <w:tabs>
          <w:tab w:val="right" w:pos="216"/>
          <w:tab w:val="left" w:pos="288"/>
          <w:tab w:val="right" w:pos="576"/>
          <w:tab w:val="left" w:pos="648"/>
        </w:tabs>
        <w:ind w:left="3800" w:hanging="3800"/>
      </w:pPr>
      <w:r w:rsidRPr="005D62E0">
        <w:t>Traitement net considéré aux fins de la pension</w:t>
      </w:r>
      <w:r>
        <w:t> :</w:t>
      </w:r>
      <w:r w:rsidRPr="005D62E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5D62E0">
        <w:t xml:space="preserve"> celui-ci étant nul, il est en fait égal à la rémunération totale nette.</w:t>
      </w:r>
    </w:p>
    <w:p w14:paraId="360BDB8F" w14:textId="77777777" w:rsidR="00607A0F" w:rsidRPr="006B6044" w:rsidRDefault="00607A0F" w:rsidP="00607A0F">
      <w:pPr>
        <w:pStyle w:val="FootnoteText"/>
        <w:tabs>
          <w:tab w:val="right" w:pos="216"/>
          <w:tab w:val="left" w:pos="288"/>
          <w:tab w:val="right" w:pos="576"/>
          <w:tab w:val="left" w:pos="648"/>
        </w:tabs>
        <w:spacing w:line="120" w:lineRule="exact"/>
        <w:ind w:left="288" w:hanging="288"/>
        <w:rPr>
          <w:sz w:val="10"/>
        </w:rPr>
      </w:pPr>
    </w:p>
    <w:p w14:paraId="6A6EF302" w14:textId="072F33D4" w:rsidR="00607A0F" w:rsidRPr="005D62E0" w:rsidRDefault="00607A0F" w:rsidP="00607A0F">
      <w:pPr>
        <w:pStyle w:val="FootnoteText"/>
        <w:tabs>
          <w:tab w:val="right" w:pos="216"/>
          <w:tab w:val="left" w:pos="288"/>
          <w:tab w:val="right" w:pos="576"/>
          <w:tab w:val="left" w:pos="648"/>
        </w:tabs>
        <w:ind w:left="3800" w:hanging="3800"/>
      </w:pPr>
      <w:r w:rsidRPr="005D62E0">
        <w:t>Élément n’ouvrant pas droit à pension</w:t>
      </w:r>
      <w:r>
        <w:t> :</w:t>
      </w:r>
      <w:r w:rsidRPr="005D62E0">
        <w:tab/>
        <w:t>L’élément n’ouvrant pas droit à pension est la part du traitement net qui n’est pas soumise à contribution du personnel aux fins du calcul du traitement brut considéré aux fins de la pension. Il a été fixé à 0 %.</w:t>
      </w:r>
    </w:p>
    <w:p w14:paraId="09D69923" w14:textId="779AEA6D" w:rsidR="00607A0F" w:rsidRDefault="00607A0F" w:rsidP="007D0867">
      <w:pPr>
        <w:pStyle w:val="SingleTxt"/>
      </w:pPr>
    </w:p>
    <w:p w14:paraId="0D2042D3" w14:textId="1AE6686A" w:rsidR="00607A0F" w:rsidRDefault="00607A0F">
      <w:pPr>
        <w:spacing w:after="200" w:line="276" w:lineRule="auto"/>
      </w:pPr>
      <w:r>
        <w:br w:type="page"/>
      </w:r>
    </w:p>
    <w:p w14:paraId="7F120AAB" w14:textId="2C7420FE" w:rsidR="00607A0F" w:rsidRPr="004563CF" w:rsidRDefault="00607A0F" w:rsidP="00607A0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lastRenderedPageBreak/>
        <w:tab/>
      </w:r>
      <w:r w:rsidRPr="004563CF">
        <w:t>D.</w:t>
      </w:r>
      <w:r w:rsidRPr="004563CF">
        <w:tab/>
        <w:t>Barème des traitements des agents de sécurité en poste au Siège</w:t>
      </w:r>
    </w:p>
    <w:p w14:paraId="72304505" w14:textId="609F0BF0" w:rsidR="00607A0F" w:rsidRPr="00607A0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607A0F">
        <w:rPr>
          <w:b w:val="0"/>
          <w:bCs/>
          <w:sz w:val="14"/>
          <w:szCs w:val="14"/>
        </w:rPr>
        <w:t>(En dollars des États-Unis)</w:t>
      </w:r>
    </w:p>
    <w:p w14:paraId="40D4B73E" w14:textId="77777777" w:rsidR="00607A0F" w:rsidRPr="004563CF" w:rsidRDefault="00607A0F" w:rsidP="00607A0F">
      <w:pPr>
        <w:pStyle w:val="SingleTxt"/>
        <w:spacing w:after="0" w:line="120" w:lineRule="exact"/>
        <w:rPr>
          <w:sz w:val="10"/>
        </w:rPr>
      </w:pPr>
    </w:p>
    <w:p w14:paraId="3B86AB0D" w14:textId="77777777" w:rsidR="00607A0F" w:rsidRPr="004563CF" w:rsidRDefault="00607A0F" w:rsidP="00607A0F">
      <w:pPr>
        <w:pStyle w:val="SingleTxt"/>
        <w:spacing w:after="0" w:line="120" w:lineRule="exact"/>
        <w:rPr>
          <w:sz w:val="10"/>
        </w:rPr>
      </w:pPr>
    </w:p>
    <w:p w14:paraId="385CF048" w14:textId="77777777" w:rsidR="00607A0F" w:rsidRPr="004563CF" w:rsidRDefault="00607A0F" w:rsidP="00607A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63CF">
        <w:tab/>
      </w:r>
      <w:r w:rsidRPr="004563CF">
        <w:tab/>
        <w:t>Entrée en vigueur</w:t>
      </w:r>
      <w:r>
        <w:t> :</w:t>
      </w:r>
      <w:r w:rsidRPr="004563CF">
        <w:t xml:space="preserve"> le 1</w:t>
      </w:r>
      <w:r w:rsidRPr="004563CF">
        <w:rPr>
          <w:vertAlign w:val="superscript"/>
        </w:rPr>
        <w:t>er</w:t>
      </w:r>
      <w:r w:rsidRPr="004563CF">
        <w:t> novembre 2017 (applicable seulement au personnel recruté à partir du 1</w:t>
      </w:r>
      <w:r w:rsidRPr="004563CF">
        <w:rPr>
          <w:vertAlign w:val="superscript"/>
        </w:rPr>
        <w:t>er</w:t>
      </w:r>
      <w:r w:rsidRPr="004563CF">
        <w:t> février 2016)</w:t>
      </w:r>
    </w:p>
    <w:p w14:paraId="1440706B" w14:textId="740A1736" w:rsidR="00607A0F" w:rsidRPr="00607A0F" w:rsidRDefault="00607A0F" w:rsidP="00607A0F">
      <w:pPr>
        <w:pStyle w:val="SingleTxt"/>
        <w:spacing w:after="0" w:line="120" w:lineRule="exact"/>
        <w:rPr>
          <w:sz w:val="10"/>
        </w:rPr>
      </w:pPr>
    </w:p>
    <w:p w14:paraId="42296DE0" w14:textId="148D78D5" w:rsidR="00607A0F" w:rsidRPr="00607A0F" w:rsidRDefault="00607A0F" w:rsidP="00607A0F">
      <w:pPr>
        <w:pStyle w:val="SingleTxt"/>
        <w:spacing w:after="0" w:line="120" w:lineRule="exact"/>
        <w:rPr>
          <w:sz w:val="10"/>
        </w:rPr>
      </w:pPr>
    </w:p>
    <w:tbl>
      <w:tblPr>
        <w:tblW w:w="13248" w:type="dxa"/>
        <w:tblLayout w:type="fixed"/>
        <w:tblCellMar>
          <w:left w:w="0" w:type="dxa"/>
          <w:right w:w="0" w:type="dxa"/>
        </w:tblCellMar>
        <w:tblLook w:val="0000" w:firstRow="0" w:lastRow="0" w:firstColumn="0" w:lastColumn="0" w:noHBand="0" w:noVBand="0"/>
      </w:tblPr>
      <w:tblGrid>
        <w:gridCol w:w="392"/>
        <w:gridCol w:w="207"/>
        <w:gridCol w:w="1360"/>
        <w:gridCol w:w="868"/>
        <w:gridCol w:w="868"/>
        <w:gridCol w:w="869"/>
        <w:gridCol w:w="868"/>
        <w:gridCol w:w="868"/>
        <w:gridCol w:w="869"/>
        <w:gridCol w:w="868"/>
        <w:gridCol w:w="869"/>
        <w:gridCol w:w="868"/>
        <w:gridCol w:w="868"/>
        <w:gridCol w:w="869"/>
        <w:gridCol w:w="868"/>
        <w:gridCol w:w="869"/>
      </w:tblGrid>
      <w:tr w:rsidR="00607A0F" w:rsidRPr="00D63A33" w14:paraId="1F1B468A" w14:textId="77777777" w:rsidTr="003033A0">
        <w:trPr>
          <w:tblHeader/>
        </w:trPr>
        <w:tc>
          <w:tcPr>
            <w:tcW w:w="392" w:type="dxa"/>
            <w:tcBorders>
              <w:top w:val="single" w:sz="4" w:space="0" w:color="auto"/>
            </w:tcBorders>
            <w:shd w:val="clear" w:color="auto" w:fill="auto"/>
            <w:vAlign w:val="bottom"/>
          </w:tcPr>
          <w:p w14:paraId="6AF6C41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0"/>
              <w:rPr>
                <w:i/>
                <w:spacing w:val="5"/>
                <w:sz w:val="16"/>
                <w:szCs w:val="16"/>
              </w:rPr>
            </w:pPr>
          </w:p>
        </w:tc>
        <w:tc>
          <w:tcPr>
            <w:tcW w:w="1567" w:type="dxa"/>
            <w:gridSpan w:val="2"/>
            <w:tcBorders>
              <w:top w:val="single" w:sz="4" w:space="0" w:color="auto"/>
            </w:tcBorders>
            <w:shd w:val="clear" w:color="auto" w:fill="auto"/>
            <w:vAlign w:val="bottom"/>
          </w:tcPr>
          <w:p w14:paraId="17CD09F6"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11289" w:type="dxa"/>
            <w:gridSpan w:val="13"/>
            <w:tcBorders>
              <w:top w:val="single" w:sz="4" w:space="0" w:color="auto"/>
              <w:bottom w:val="single" w:sz="4" w:space="0" w:color="auto"/>
            </w:tcBorders>
            <w:shd w:val="clear" w:color="auto" w:fill="auto"/>
            <w:vAlign w:val="bottom"/>
          </w:tcPr>
          <w:p w14:paraId="3003DBFD"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center"/>
              <w:rPr>
                <w:i/>
                <w:spacing w:val="5"/>
                <w:sz w:val="16"/>
                <w:szCs w:val="16"/>
              </w:rPr>
            </w:pPr>
            <w:r w:rsidRPr="00D63A33">
              <w:rPr>
                <w:i/>
                <w:spacing w:val="5"/>
                <w:sz w:val="16"/>
                <w:szCs w:val="16"/>
              </w:rPr>
              <w:t>Échelon</w:t>
            </w:r>
          </w:p>
        </w:tc>
      </w:tr>
      <w:tr w:rsidR="00607A0F" w:rsidRPr="00D63A33" w14:paraId="79F5D8D6" w14:textId="77777777" w:rsidTr="003033A0">
        <w:trPr>
          <w:tblHeader/>
        </w:trPr>
        <w:tc>
          <w:tcPr>
            <w:tcW w:w="599" w:type="dxa"/>
            <w:gridSpan w:val="2"/>
            <w:tcBorders>
              <w:bottom w:val="single" w:sz="12" w:space="0" w:color="auto"/>
            </w:tcBorders>
            <w:shd w:val="clear" w:color="auto" w:fill="auto"/>
            <w:vAlign w:val="bottom"/>
          </w:tcPr>
          <w:p w14:paraId="746DD680"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right="40"/>
              <w:rPr>
                <w:i/>
                <w:spacing w:val="5"/>
                <w:sz w:val="16"/>
                <w:szCs w:val="16"/>
              </w:rPr>
            </w:pPr>
            <w:r w:rsidRPr="00D63A33">
              <w:rPr>
                <w:i/>
                <w:spacing w:val="5"/>
                <w:sz w:val="16"/>
                <w:szCs w:val="16"/>
              </w:rPr>
              <w:t>Classe</w:t>
            </w:r>
          </w:p>
        </w:tc>
        <w:tc>
          <w:tcPr>
            <w:tcW w:w="1360" w:type="dxa"/>
            <w:tcBorders>
              <w:bottom w:val="single" w:sz="12" w:space="0" w:color="auto"/>
            </w:tcBorders>
            <w:shd w:val="clear" w:color="auto" w:fill="auto"/>
            <w:vAlign w:val="bottom"/>
          </w:tcPr>
          <w:p w14:paraId="34CAD97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p>
        </w:tc>
        <w:tc>
          <w:tcPr>
            <w:tcW w:w="868" w:type="dxa"/>
            <w:tcBorders>
              <w:top w:val="single" w:sz="4" w:space="0" w:color="auto"/>
              <w:bottom w:val="single" w:sz="12" w:space="0" w:color="auto"/>
            </w:tcBorders>
            <w:shd w:val="clear" w:color="auto" w:fill="auto"/>
            <w:vAlign w:val="bottom"/>
          </w:tcPr>
          <w:p w14:paraId="6504C87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w:t>
            </w:r>
          </w:p>
        </w:tc>
        <w:tc>
          <w:tcPr>
            <w:tcW w:w="868" w:type="dxa"/>
            <w:tcBorders>
              <w:top w:val="single" w:sz="4" w:space="0" w:color="auto"/>
              <w:bottom w:val="single" w:sz="12" w:space="0" w:color="auto"/>
            </w:tcBorders>
            <w:shd w:val="clear" w:color="auto" w:fill="auto"/>
            <w:vAlign w:val="bottom"/>
          </w:tcPr>
          <w:p w14:paraId="038ABC0C"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w:t>
            </w:r>
          </w:p>
        </w:tc>
        <w:tc>
          <w:tcPr>
            <w:tcW w:w="869" w:type="dxa"/>
            <w:tcBorders>
              <w:top w:val="single" w:sz="4" w:space="0" w:color="auto"/>
              <w:bottom w:val="single" w:sz="12" w:space="0" w:color="auto"/>
            </w:tcBorders>
            <w:shd w:val="clear" w:color="auto" w:fill="auto"/>
            <w:vAlign w:val="bottom"/>
          </w:tcPr>
          <w:p w14:paraId="7C5CCAC8"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III</w:t>
            </w:r>
          </w:p>
        </w:tc>
        <w:tc>
          <w:tcPr>
            <w:tcW w:w="868" w:type="dxa"/>
            <w:tcBorders>
              <w:top w:val="single" w:sz="4" w:space="0" w:color="auto"/>
              <w:bottom w:val="single" w:sz="12" w:space="0" w:color="auto"/>
            </w:tcBorders>
            <w:shd w:val="clear" w:color="auto" w:fill="auto"/>
            <w:vAlign w:val="bottom"/>
          </w:tcPr>
          <w:p w14:paraId="0EDC643A"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IV</w:t>
            </w:r>
          </w:p>
        </w:tc>
        <w:tc>
          <w:tcPr>
            <w:tcW w:w="868" w:type="dxa"/>
            <w:tcBorders>
              <w:top w:val="single" w:sz="4" w:space="0" w:color="auto"/>
              <w:bottom w:val="single" w:sz="12" w:space="0" w:color="auto"/>
            </w:tcBorders>
            <w:shd w:val="clear" w:color="auto" w:fill="auto"/>
            <w:vAlign w:val="bottom"/>
          </w:tcPr>
          <w:p w14:paraId="37FDCB6E"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w:t>
            </w:r>
          </w:p>
        </w:tc>
        <w:tc>
          <w:tcPr>
            <w:tcW w:w="869" w:type="dxa"/>
            <w:tcBorders>
              <w:top w:val="single" w:sz="4" w:space="0" w:color="auto"/>
              <w:bottom w:val="single" w:sz="12" w:space="0" w:color="auto"/>
            </w:tcBorders>
            <w:shd w:val="clear" w:color="auto" w:fill="auto"/>
            <w:vAlign w:val="bottom"/>
          </w:tcPr>
          <w:p w14:paraId="1E7203F2"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w:t>
            </w:r>
          </w:p>
        </w:tc>
        <w:tc>
          <w:tcPr>
            <w:tcW w:w="868" w:type="dxa"/>
            <w:tcBorders>
              <w:top w:val="single" w:sz="4" w:space="0" w:color="auto"/>
              <w:bottom w:val="single" w:sz="12" w:space="0" w:color="auto"/>
            </w:tcBorders>
            <w:shd w:val="clear" w:color="auto" w:fill="auto"/>
            <w:vAlign w:val="bottom"/>
          </w:tcPr>
          <w:p w14:paraId="170E0B3F"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w:t>
            </w:r>
          </w:p>
        </w:tc>
        <w:tc>
          <w:tcPr>
            <w:tcW w:w="869" w:type="dxa"/>
            <w:tcBorders>
              <w:top w:val="single" w:sz="4" w:space="0" w:color="auto"/>
              <w:bottom w:val="single" w:sz="12" w:space="0" w:color="auto"/>
            </w:tcBorders>
            <w:shd w:val="clear" w:color="auto" w:fill="auto"/>
            <w:vAlign w:val="bottom"/>
          </w:tcPr>
          <w:p w14:paraId="10D2296F"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VIII</w:t>
            </w:r>
          </w:p>
        </w:tc>
        <w:tc>
          <w:tcPr>
            <w:tcW w:w="868" w:type="dxa"/>
            <w:tcBorders>
              <w:top w:val="single" w:sz="4" w:space="0" w:color="auto"/>
              <w:bottom w:val="single" w:sz="12" w:space="0" w:color="auto"/>
            </w:tcBorders>
            <w:shd w:val="clear" w:color="auto" w:fill="auto"/>
            <w:vAlign w:val="bottom"/>
          </w:tcPr>
          <w:p w14:paraId="698C4DFB"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IX</w:t>
            </w:r>
          </w:p>
        </w:tc>
        <w:tc>
          <w:tcPr>
            <w:tcW w:w="868" w:type="dxa"/>
            <w:tcBorders>
              <w:top w:val="single" w:sz="4" w:space="0" w:color="auto"/>
              <w:bottom w:val="single" w:sz="12" w:space="0" w:color="auto"/>
            </w:tcBorders>
            <w:shd w:val="clear" w:color="auto" w:fill="auto"/>
            <w:vAlign w:val="bottom"/>
          </w:tcPr>
          <w:p w14:paraId="46987B09"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w:t>
            </w:r>
          </w:p>
        </w:tc>
        <w:tc>
          <w:tcPr>
            <w:tcW w:w="869" w:type="dxa"/>
            <w:tcBorders>
              <w:top w:val="single" w:sz="4" w:space="0" w:color="auto"/>
              <w:bottom w:val="single" w:sz="12" w:space="0" w:color="auto"/>
            </w:tcBorders>
            <w:shd w:val="clear" w:color="auto" w:fill="auto"/>
            <w:vAlign w:val="bottom"/>
          </w:tcPr>
          <w:p w14:paraId="62B4F4D7"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w:t>
            </w:r>
          </w:p>
        </w:tc>
        <w:tc>
          <w:tcPr>
            <w:tcW w:w="868" w:type="dxa"/>
            <w:tcBorders>
              <w:top w:val="single" w:sz="4" w:space="0" w:color="auto"/>
              <w:bottom w:val="single" w:sz="12" w:space="0" w:color="auto"/>
            </w:tcBorders>
            <w:shd w:val="clear" w:color="auto" w:fill="auto"/>
            <w:vAlign w:val="bottom"/>
          </w:tcPr>
          <w:p w14:paraId="5321BD83"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w:t>
            </w:r>
          </w:p>
        </w:tc>
        <w:tc>
          <w:tcPr>
            <w:tcW w:w="869" w:type="dxa"/>
            <w:tcBorders>
              <w:top w:val="single" w:sz="4" w:space="0" w:color="auto"/>
              <w:bottom w:val="single" w:sz="12" w:space="0" w:color="auto"/>
            </w:tcBorders>
            <w:shd w:val="clear" w:color="auto" w:fill="auto"/>
            <w:vAlign w:val="bottom"/>
          </w:tcPr>
          <w:p w14:paraId="50702986" w14:textId="77777777" w:rsidR="00607A0F" w:rsidRPr="00D63A33" w:rsidRDefault="00607A0F" w:rsidP="00AC3D7B">
            <w:pPr>
              <w:widowControl w:val="0"/>
              <w:tabs>
                <w:tab w:val="right" w:pos="216"/>
                <w:tab w:val="left" w:pos="288"/>
                <w:tab w:val="right" w:pos="576"/>
                <w:tab w:val="left" w:pos="648"/>
              </w:tabs>
              <w:suppressAutoHyphens/>
              <w:spacing w:before="81" w:after="81" w:line="160" w:lineRule="exact"/>
              <w:ind w:left="144" w:right="40"/>
              <w:jc w:val="right"/>
              <w:rPr>
                <w:i/>
                <w:spacing w:val="5"/>
                <w:sz w:val="16"/>
                <w:szCs w:val="16"/>
              </w:rPr>
            </w:pPr>
            <w:r w:rsidRPr="00D63A33">
              <w:rPr>
                <w:i/>
                <w:spacing w:val="5"/>
                <w:sz w:val="16"/>
                <w:szCs w:val="16"/>
              </w:rPr>
              <w:t>XIII</w:t>
            </w:r>
          </w:p>
        </w:tc>
      </w:tr>
      <w:tr w:rsidR="00607A0F" w:rsidRPr="00D63A33" w14:paraId="634DE731" w14:textId="77777777" w:rsidTr="003033A0">
        <w:trPr>
          <w:trHeight w:hRule="exact" w:val="115"/>
          <w:tblHeader/>
        </w:trPr>
        <w:tc>
          <w:tcPr>
            <w:tcW w:w="392" w:type="dxa"/>
            <w:tcBorders>
              <w:top w:val="single" w:sz="12" w:space="0" w:color="auto"/>
            </w:tcBorders>
            <w:shd w:val="clear" w:color="auto" w:fill="auto"/>
            <w:vAlign w:val="bottom"/>
          </w:tcPr>
          <w:p w14:paraId="678C7DCE"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right="40"/>
              <w:rPr>
                <w:spacing w:val="5"/>
                <w:sz w:val="16"/>
                <w:szCs w:val="16"/>
              </w:rPr>
            </w:pPr>
          </w:p>
        </w:tc>
        <w:tc>
          <w:tcPr>
            <w:tcW w:w="1567" w:type="dxa"/>
            <w:gridSpan w:val="2"/>
            <w:tcBorders>
              <w:top w:val="single" w:sz="12" w:space="0" w:color="auto"/>
            </w:tcBorders>
            <w:shd w:val="clear" w:color="auto" w:fill="auto"/>
            <w:vAlign w:val="bottom"/>
          </w:tcPr>
          <w:p w14:paraId="13C32F9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42066377"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0A22A65F"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6E5551B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5A2BE29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609FCAD6"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6D355EB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33806130"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5F1D30E6"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7DE9C5D0"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0C56A9BD"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73BA5DCC"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8" w:type="dxa"/>
            <w:tcBorders>
              <w:top w:val="single" w:sz="12" w:space="0" w:color="auto"/>
            </w:tcBorders>
            <w:shd w:val="clear" w:color="auto" w:fill="auto"/>
            <w:vAlign w:val="bottom"/>
          </w:tcPr>
          <w:p w14:paraId="4FAD4668"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c>
          <w:tcPr>
            <w:tcW w:w="869" w:type="dxa"/>
            <w:tcBorders>
              <w:top w:val="single" w:sz="12" w:space="0" w:color="auto"/>
            </w:tcBorders>
            <w:shd w:val="clear" w:color="auto" w:fill="auto"/>
            <w:vAlign w:val="bottom"/>
          </w:tcPr>
          <w:p w14:paraId="4572E1D1" w14:textId="77777777" w:rsidR="00607A0F" w:rsidRPr="00D63A33" w:rsidRDefault="00607A0F" w:rsidP="00AC3D7B">
            <w:pPr>
              <w:widowControl w:val="0"/>
              <w:tabs>
                <w:tab w:val="right" w:pos="216"/>
                <w:tab w:val="left" w:pos="288"/>
                <w:tab w:val="right" w:pos="576"/>
                <w:tab w:val="left" w:pos="648"/>
              </w:tabs>
              <w:suppressAutoHyphens/>
              <w:spacing w:before="40" w:after="40" w:line="210" w:lineRule="exact"/>
              <w:ind w:left="144" w:right="40"/>
              <w:jc w:val="right"/>
              <w:rPr>
                <w:spacing w:val="5"/>
                <w:sz w:val="16"/>
                <w:szCs w:val="16"/>
              </w:rPr>
            </w:pPr>
          </w:p>
        </w:tc>
      </w:tr>
      <w:tr w:rsidR="003033A0" w:rsidRPr="00D63A33" w14:paraId="2CC04F21" w14:textId="77777777" w:rsidTr="003033A0">
        <w:tc>
          <w:tcPr>
            <w:tcW w:w="392" w:type="dxa"/>
            <w:shd w:val="clear" w:color="auto" w:fill="auto"/>
          </w:tcPr>
          <w:p w14:paraId="3EAB1B9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S-7</w:t>
            </w:r>
          </w:p>
        </w:tc>
        <w:tc>
          <w:tcPr>
            <w:tcW w:w="1567" w:type="dxa"/>
            <w:gridSpan w:val="2"/>
            <w:shd w:val="clear" w:color="auto" w:fill="auto"/>
          </w:tcPr>
          <w:p w14:paraId="454E530F"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8D5532B" w14:textId="2119C4E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95 323</w:t>
            </w:r>
          </w:p>
        </w:tc>
        <w:tc>
          <w:tcPr>
            <w:tcW w:w="868" w:type="dxa"/>
            <w:shd w:val="clear" w:color="auto" w:fill="auto"/>
            <w:vAlign w:val="bottom"/>
          </w:tcPr>
          <w:p w14:paraId="5AE487F7" w14:textId="73133C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99 014</w:t>
            </w:r>
          </w:p>
        </w:tc>
        <w:tc>
          <w:tcPr>
            <w:tcW w:w="869" w:type="dxa"/>
            <w:shd w:val="clear" w:color="auto" w:fill="auto"/>
            <w:vAlign w:val="bottom"/>
          </w:tcPr>
          <w:p w14:paraId="0C40E56D" w14:textId="5B06B45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102 707</w:t>
            </w:r>
          </w:p>
        </w:tc>
        <w:tc>
          <w:tcPr>
            <w:tcW w:w="868" w:type="dxa"/>
            <w:shd w:val="clear" w:color="auto" w:fill="auto"/>
            <w:vAlign w:val="bottom"/>
          </w:tcPr>
          <w:p w14:paraId="30AE4025" w14:textId="2C93EBF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106 399</w:t>
            </w:r>
          </w:p>
        </w:tc>
        <w:tc>
          <w:tcPr>
            <w:tcW w:w="868" w:type="dxa"/>
            <w:shd w:val="clear" w:color="auto" w:fill="auto"/>
            <w:vAlign w:val="bottom"/>
          </w:tcPr>
          <w:p w14:paraId="27DF921A" w14:textId="56C85B0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110 092</w:t>
            </w:r>
          </w:p>
        </w:tc>
        <w:tc>
          <w:tcPr>
            <w:tcW w:w="869" w:type="dxa"/>
            <w:shd w:val="clear" w:color="auto" w:fill="auto"/>
            <w:vAlign w:val="bottom"/>
          </w:tcPr>
          <w:p w14:paraId="46F4ADEF" w14:textId="704F3ED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113 783</w:t>
            </w:r>
          </w:p>
        </w:tc>
        <w:tc>
          <w:tcPr>
            <w:tcW w:w="868" w:type="dxa"/>
            <w:shd w:val="clear" w:color="auto" w:fill="auto"/>
            <w:vAlign w:val="bottom"/>
          </w:tcPr>
          <w:p w14:paraId="33C19665" w14:textId="318359B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117 475</w:t>
            </w:r>
          </w:p>
        </w:tc>
        <w:tc>
          <w:tcPr>
            <w:tcW w:w="869" w:type="dxa"/>
            <w:shd w:val="clear" w:color="auto" w:fill="auto"/>
            <w:vAlign w:val="bottom"/>
          </w:tcPr>
          <w:p w14:paraId="24B3821A" w14:textId="213F56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121 168</w:t>
            </w:r>
          </w:p>
        </w:tc>
        <w:tc>
          <w:tcPr>
            <w:tcW w:w="868" w:type="dxa"/>
            <w:shd w:val="clear" w:color="auto" w:fill="auto"/>
            <w:vAlign w:val="bottom"/>
          </w:tcPr>
          <w:p w14:paraId="1592D805" w14:textId="366D447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124 860*</w:t>
            </w:r>
          </w:p>
        </w:tc>
        <w:tc>
          <w:tcPr>
            <w:tcW w:w="868" w:type="dxa"/>
            <w:shd w:val="clear" w:color="auto" w:fill="auto"/>
            <w:vAlign w:val="bottom"/>
          </w:tcPr>
          <w:p w14:paraId="3D75F09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09C84B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F9D07F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648AA7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31C660E" w14:textId="77777777" w:rsidTr="003033A0">
        <w:tc>
          <w:tcPr>
            <w:tcW w:w="392" w:type="dxa"/>
            <w:shd w:val="clear" w:color="auto" w:fill="auto"/>
          </w:tcPr>
          <w:p w14:paraId="68A86BC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03C3D8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42119519" w14:textId="0036D07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91 418</w:t>
            </w:r>
          </w:p>
        </w:tc>
        <w:tc>
          <w:tcPr>
            <w:tcW w:w="868" w:type="dxa"/>
            <w:shd w:val="clear" w:color="auto" w:fill="auto"/>
            <w:vAlign w:val="bottom"/>
          </w:tcPr>
          <w:p w14:paraId="3791C23D" w14:textId="5113FD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94 948</w:t>
            </w:r>
          </w:p>
        </w:tc>
        <w:tc>
          <w:tcPr>
            <w:tcW w:w="869" w:type="dxa"/>
            <w:shd w:val="clear" w:color="auto" w:fill="auto"/>
            <w:vAlign w:val="bottom"/>
          </w:tcPr>
          <w:p w14:paraId="6DD5760C" w14:textId="511329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98 639</w:t>
            </w:r>
          </w:p>
        </w:tc>
        <w:tc>
          <w:tcPr>
            <w:tcW w:w="868" w:type="dxa"/>
            <w:shd w:val="clear" w:color="auto" w:fill="auto"/>
            <w:vAlign w:val="bottom"/>
          </w:tcPr>
          <w:p w14:paraId="311EAD09" w14:textId="29C835C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102 332</w:t>
            </w:r>
          </w:p>
        </w:tc>
        <w:tc>
          <w:tcPr>
            <w:tcW w:w="868" w:type="dxa"/>
            <w:shd w:val="clear" w:color="auto" w:fill="auto"/>
            <w:vAlign w:val="bottom"/>
          </w:tcPr>
          <w:p w14:paraId="00E103B9" w14:textId="1A7E0F2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106 023</w:t>
            </w:r>
          </w:p>
        </w:tc>
        <w:tc>
          <w:tcPr>
            <w:tcW w:w="869" w:type="dxa"/>
            <w:shd w:val="clear" w:color="auto" w:fill="auto"/>
            <w:vAlign w:val="bottom"/>
          </w:tcPr>
          <w:p w14:paraId="53586E54" w14:textId="323FE20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109 716</w:t>
            </w:r>
          </w:p>
        </w:tc>
        <w:tc>
          <w:tcPr>
            <w:tcW w:w="868" w:type="dxa"/>
            <w:shd w:val="clear" w:color="auto" w:fill="auto"/>
            <w:vAlign w:val="bottom"/>
          </w:tcPr>
          <w:p w14:paraId="028D671C" w14:textId="1ABE785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113 408</w:t>
            </w:r>
          </w:p>
        </w:tc>
        <w:tc>
          <w:tcPr>
            <w:tcW w:w="869" w:type="dxa"/>
            <w:shd w:val="clear" w:color="auto" w:fill="auto"/>
            <w:vAlign w:val="bottom"/>
          </w:tcPr>
          <w:p w14:paraId="05B94CE8" w14:textId="51CE41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117 100</w:t>
            </w:r>
          </w:p>
        </w:tc>
        <w:tc>
          <w:tcPr>
            <w:tcW w:w="868" w:type="dxa"/>
            <w:shd w:val="clear" w:color="auto" w:fill="auto"/>
            <w:vAlign w:val="bottom"/>
          </w:tcPr>
          <w:p w14:paraId="30C80872" w14:textId="2A755B0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120 792*</w:t>
            </w:r>
          </w:p>
        </w:tc>
        <w:tc>
          <w:tcPr>
            <w:tcW w:w="868" w:type="dxa"/>
            <w:shd w:val="clear" w:color="auto" w:fill="auto"/>
            <w:vAlign w:val="bottom"/>
          </w:tcPr>
          <w:p w14:paraId="04F8D5A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929F10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9106AF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5E3E6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D919C2F" w14:textId="77777777" w:rsidTr="003033A0">
        <w:tc>
          <w:tcPr>
            <w:tcW w:w="392" w:type="dxa"/>
            <w:shd w:val="clear" w:color="auto" w:fill="auto"/>
          </w:tcPr>
          <w:p w14:paraId="038402A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A6672CB"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74EC371" w14:textId="047C4E3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70 773</w:t>
            </w:r>
          </w:p>
        </w:tc>
        <w:tc>
          <w:tcPr>
            <w:tcW w:w="868" w:type="dxa"/>
            <w:shd w:val="clear" w:color="auto" w:fill="auto"/>
            <w:vAlign w:val="bottom"/>
          </w:tcPr>
          <w:p w14:paraId="33AC9CE5" w14:textId="66D7C1F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73 320</w:t>
            </w:r>
          </w:p>
        </w:tc>
        <w:tc>
          <w:tcPr>
            <w:tcW w:w="869" w:type="dxa"/>
            <w:shd w:val="clear" w:color="auto" w:fill="auto"/>
            <w:vAlign w:val="bottom"/>
          </w:tcPr>
          <w:p w14:paraId="000BC4AD" w14:textId="06FE01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75 867</w:t>
            </w:r>
          </w:p>
        </w:tc>
        <w:tc>
          <w:tcPr>
            <w:tcW w:w="868" w:type="dxa"/>
            <w:shd w:val="clear" w:color="auto" w:fill="auto"/>
            <w:vAlign w:val="bottom"/>
          </w:tcPr>
          <w:p w14:paraId="5E84DF43" w14:textId="5E08CAF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78 415</w:t>
            </w:r>
          </w:p>
        </w:tc>
        <w:tc>
          <w:tcPr>
            <w:tcW w:w="868" w:type="dxa"/>
            <w:shd w:val="clear" w:color="auto" w:fill="auto"/>
            <w:vAlign w:val="bottom"/>
          </w:tcPr>
          <w:p w14:paraId="2A75F2F2" w14:textId="673402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80 963</w:t>
            </w:r>
          </w:p>
        </w:tc>
        <w:tc>
          <w:tcPr>
            <w:tcW w:w="869" w:type="dxa"/>
            <w:shd w:val="clear" w:color="auto" w:fill="auto"/>
            <w:vAlign w:val="bottom"/>
          </w:tcPr>
          <w:p w14:paraId="09F5FAB8" w14:textId="63E5234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83 510</w:t>
            </w:r>
          </w:p>
        </w:tc>
        <w:tc>
          <w:tcPr>
            <w:tcW w:w="868" w:type="dxa"/>
            <w:shd w:val="clear" w:color="auto" w:fill="auto"/>
            <w:vAlign w:val="bottom"/>
          </w:tcPr>
          <w:p w14:paraId="3CA01F4A" w14:textId="3F3E99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86 058</w:t>
            </w:r>
          </w:p>
        </w:tc>
        <w:tc>
          <w:tcPr>
            <w:tcW w:w="869" w:type="dxa"/>
            <w:shd w:val="clear" w:color="auto" w:fill="auto"/>
            <w:vAlign w:val="bottom"/>
          </w:tcPr>
          <w:p w14:paraId="65DD276E" w14:textId="782EBAF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88 606</w:t>
            </w:r>
          </w:p>
        </w:tc>
        <w:tc>
          <w:tcPr>
            <w:tcW w:w="868" w:type="dxa"/>
            <w:shd w:val="clear" w:color="auto" w:fill="auto"/>
            <w:vAlign w:val="bottom"/>
          </w:tcPr>
          <w:p w14:paraId="703EA716" w14:textId="2812B28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91 154*</w:t>
            </w:r>
          </w:p>
        </w:tc>
        <w:tc>
          <w:tcPr>
            <w:tcW w:w="868" w:type="dxa"/>
            <w:shd w:val="clear" w:color="auto" w:fill="auto"/>
            <w:vAlign w:val="bottom"/>
          </w:tcPr>
          <w:p w14:paraId="2E9CE8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7F650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653DF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AA2408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614A20D" w14:textId="77777777" w:rsidTr="003033A0">
        <w:tc>
          <w:tcPr>
            <w:tcW w:w="392" w:type="dxa"/>
            <w:shd w:val="clear" w:color="auto" w:fill="auto"/>
          </w:tcPr>
          <w:p w14:paraId="6621928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31006FD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78CF3031" w14:textId="0F51BB9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70 773</w:t>
            </w:r>
          </w:p>
        </w:tc>
        <w:tc>
          <w:tcPr>
            <w:tcW w:w="868" w:type="dxa"/>
            <w:shd w:val="clear" w:color="auto" w:fill="auto"/>
            <w:vAlign w:val="bottom"/>
          </w:tcPr>
          <w:p w14:paraId="3F78C4A2" w14:textId="7E5014B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73 320</w:t>
            </w:r>
          </w:p>
        </w:tc>
        <w:tc>
          <w:tcPr>
            <w:tcW w:w="869" w:type="dxa"/>
            <w:shd w:val="clear" w:color="auto" w:fill="auto"/>
            <w:vAlign w:val="bottom"/>
          </w:tcPr>
          <w:p w14:paraId="171C4602" w14:textId="0707990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75 867</w:t>
            </w:r>
          </w:p>
        </w:tc>
        <w:tc>
          <w:tcPr>
            <w:tcW w:w="868" w:type="dxa"/>
            <w:shd w:val="clear" w:color="auto" w:fill="auto"/>
            <w:vAlign w:val="bottom"/>
          </w:tcPr>
          <w:p w14:paraId="32B67552" w14:textId="69A283E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78 415</w:t>
            </w:r>
          </w:p>
        </w:tc>
        <w:tc>
          <w:tcPr>
            <w:tcW w:w="868" w:type="dxa"/>
            <w:shd w:val="clear" w:color="auto" w:fill="auto"/>
            <w:vAlign w:val="bottom"/>
          </w:tcPr>
          <w:p w14:paraId="1CBFA647" w14:textId="1CA471F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80 963</w:t>
            </w:r>
          </w:p>
        </w:tc>
        <w:tc>
          <w:tcPr>
            <w:tcW w:w="869" w:type="dxa"/>
            <w:shd w:val="clear" w:color="auto" w:fill="auto"/>
            <w:vAlign w:val="bottom"/>
          </w:tcPr>
          <w:p w14:paraId="7F5AC350" w14:textId="406B32F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83 510</w:t>
            </w:r>
          </w:p>
        </w:tc>
        <w:tc>
          <w:tcPr>
            <w:tcW w:w="868" w:type="dxa"/>
            <w:shd w:val="clear" w:color="auto" w:fill="auto"/>
            <w:vAlign w:val="bottom"/>
          </w:tcPr>
          <w:p w14:paraId="5803C5E1" w14:textId="73BBC3A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86 058</w:t>
            </w:r>
          </w:p>
        </w:tc>
        <w:tc>
          <w:tcPr>
            <w:tcW w:w="869" w:type="dxa"/>
            <w:shd w:val="clear" w:color="auto" w:fill="auto"/>
            <w:vAlign w:val="bottom"/>
          </w:tcPr>
          <w:p w14:paraId="23CB1F48" w14:textId="6CA5F0A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88 606</w:t>
            </w:r>
          </w:p>
        </w:tc>
        <w:tc>
          <w:tcPr>
            <w:tcW w:w="868" w:type="dxa"/>
            <w:shd w:val="clear" w:color="auto" w:fill="auto"/>
            <w:vAlign w:val="bottom"/>
          </w:tcPr>
          <w:p w14:paraId="427BDF21" w14:textId="1F86F14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91 154*</w:t>
            </w:r>
          </w:p>
        </w:tc>
        <w:tc>
          <w:tcPr>
            <w:tcW w:w="868" w:type="dxa"/>
            <w:shd w:val="clear" w:color="auto" w:fill="auto"/>
            <w:vAlign w:val="bottom"/>
          </w:tcPr>
          <w:p w14:paraId="252BC3E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06BF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CF011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0D4282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B947ABB" w14:textId="77777777" w:rsidTr="003033A0">
        <w:tc>
          <w:tcPr>
            <w:tcW w:w="392" w:type="dxa"/>
            <w:shd w:val="clear" w:color="auto" w:fill="auto"/>
          </w:tcPr>
          <w:p w14:paraId="1099B6A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401B85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0109522D" w14:textId="38C9B2C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A22BF0" w14:textId="7B31807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17C7ABE" w14:textId="6F077C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0F7DA730" w14:textId="7B6EB1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2839FF2" w14:textId="6C26EBB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E9BFA00" w14:textId="676C7A5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0D2D233" w14:textId="153410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2D6E6A3" w14:textId="0DF0D5E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95ADBA5" w14:textId="190F94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A9406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117913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02BE6B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F3EE9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54F2DFE" w14:textId="77777777" w:rsidTr="003033A0">
        <w:tc>
          <w:tcPr>
            <w:tcW w:w="392" w:type="dxa"/>
            <w:shd w:val="clear" w:color="auto" w:fill="auto"/>
          </w:tcPr>
          <w:p w14:paraId="6A35445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88C2A88"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5448643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83996C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593ED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CD422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370CAC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91F4B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0A4CFC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DC2F36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B00C3E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767980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C3F559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4C2C1F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E9716B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86A1599" w14:textId="77777777" w:rsidTr="003033A0">
        <w:tc>
          <w:tcPr>
            <w:tcW w:w="392" w:type="dxa"/>
            <w:shd w:val="clear" w:color="auto" w:fill="auto"/>
          </w:tcPr>
          <w:p w14:paraId="09A4360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S-6</w:t>
            </w:r>
          </w:p>
        </w:tc>
        <w:tc>
          <w:tcPr>
            <w:tcW w:w="1567" w:type="dxa"/>
            <w:gridSpan w:val="2"/>
            <w:shd w:val="clear" w:color="auto" w:fill="auto"/>
          </w:tcPr>
          <w:p w14:paraId="7BB877D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EDA44C6" w14:textId="36505F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88 312</w:t>
            </w:r>
          </w:p>
        </w:tc>
        <w:tc>
          <w:tcPr>
            <w:tcW w:w="868" w:type="dxa"/>
            <w:shd w:val="clear" w:color="auto" w:fill="auto"/>
            <w:vAlign w:val="bottom"/>
          </w:tcPr>
          <w:p w14:paraId="468D5FD5" w14:textId="579088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91 751</w:t>
            </w:r>
          </w:p>
        </w:tc>
        <w:tc>
          <w:tcPr>
            <w:tcW w:w="869" w:type="dxa"/>
            <w:shd w:val="clear" w:color="auto" w:fill="auto"/>
            <w:vAlign w:val="bottom"/>
          </w:tcPr>
          <w:p w14:paraId="38A24A9E" w14:textId="038DF80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95 190</w:t>
            </w:r>
          </w:p>
        </w:tc>
        <w:tc>
          <w:tcPr>
            <w:tcW w:w="868" w:type="dxa"/>
            <w:shd w:val="clear" w:color="auto" w:fill="auto"/>
            <w:vAlign w:val="bottom"/>
          </w:tcPr>
          <w:p w14:paraId="451559E1" w14:textId="0FFB952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98 629</w:t>
            </w:r>
          </w:p>
        </w:tc>
        <w:tc>
          <w:tcPr>
            <w:tcW w:w="868" w:type="dxa"/>
            <w:shd w:val="clear" w:color="auto" w:fill="auto"/>
            <w:vAlign w:val="bottom"/>
          </w:tcPr>
          <w:p w14:paraId="5F25D558" w14:textId="3757C07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102 069</w:t>
            </w:r>
          </w:p>
        </w:tc>
        <w:tc>
          <w:tcPr>
            <w:tcW w:w="869" w:type="dxa"/>
            <w:shd w:val="clear" w:color="auto" w:fill="auto"/>
            <w:vAlign w:val="bottom"/>
          </w:tcPr>
          <w:p w14:paraId="49766B2F" w14:textId="6C0BFB1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105 506</w:t>
            </w:r>
          </w:p>
        </w:tc>
        <w:tc>
          <w:tcPr>
            <w:tcW w:w="868" w:type="dxa"/>
            <w:shd w:val="clear" w:color="auto" w:fill="auto"/>
            <w:vAlign w:val="bottom"/>
          </w:tcPr>
          <w:p w14:paraId="5EFAB839" w14:textId="440671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108 946</w:t>
            </w:r>
          </w:p>
        </w:tc>
        <w:tc>
          <w:tcPr>
            <w:tcW w:w="869" w:type="dxa"/>
            <w:shd w:val="clear" w:color="auto" w:fill="auto"/>
            <w:vAlign w:val="bottom"/>
          </w:tcPr>
          <w:p w14:paraId="537A4DDB" w14:textId="2390E96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112 385</w:t>
            </w:r>
          </w:p>
        </w:tc>
        <w:tc>
          <w:tcPr>
            <w:tcW w:w="868" w:type="dxa"/>
            <w:shd w:val="clear" w:color="auto" w:fill="auto"/>
            <w:vAlign w:val="bottom"/>
          </w:tcPr>
          <w:p w14:paraId="16099AA9" w14:textId="73677CB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115 824*</w:t>
            </w:r>
          </w:p>
        </w:tc>
        <w:tc>
          <w:tcPr>
            <w:tcW w:w="868" w:type="dxa"/>
            <w:shd w:val="clear" w:color="auto" w:fill="auto"/>
            <w:vAlign w:val="bottom"/>
          </w:tcPr>
          <w:p w14:paraId="097EFF8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81E292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81E67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16B320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ADE96A1" w14:textId="77777777" w:rsidTr="003033A0">
        <w:tc>
          <w:tcPr>
            <w:tcW w:w="392" w:type="dxa"/>
            <w:shd w:val="clear" w:color="auto" w:fill="auto"/>
          </w:tcPr>
          <w:p w14:paraId="58CB622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D8053C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0F1A86DC" w14:textId="23CFA3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84 882</w:t>
            </w:r>
          </w:p>
        </w:tc>
        <w:tc>
          <w:tcPr>
            <w:tcW w:w="868" w:type="dxa"/>
            <w:shd w:val="clear" w:color="auto" w:fill="auto"/>
            <w:vAlign w:val="bottom"/>
          </w:tcPr>
          <w:p w14:paraId="07B454AE" w14:textId="6A9E9F8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88 089</w:t>
            </w:r>
          </w:p>
        </w:tc>
        <w:tc>
          <w:tcPr>
            <w:tcW w:w="869" w:type="dxa"/>
            <w:shd w:val="clear" w:color="auto" w:fill="auto"/>
            <w:vAlign w:val="bottom"/>
          </w:tcPr>
          <w:p w14:paraId="2C2157E0" w14:textId="30860D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91 296</w:t>
            </w:r>
          </w:p>
        </w:tc>
        <w:tc>
          <w:tcPr>
            <w:tcW w:w="868" w:type="dxa"/>
            <w:shd w:val="clear" w:color="auto" w:fill="auto"/>
            <w:vAlign w:val="bottom"/>
          </w:tcPr>
          <w:p w14:paraId="1634FCDA" w14:textId="3C9144B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94 562</w:t>
            </w:r>
          </w:p>
        </w:tc>
        <w:tc>
          <w:tcPr>
            <w:tcW w:w="868" w:type="dxa"/>
            <w:shd w:val="clear" w:color="auto" w:fill="auto"/>
            <w:vAlign w:val="bottom"/>
          </w:tcPr>
          <w:p w14:paraId="09D4EDD2" w14:textId="253A56F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98 000</w:t>
            </w:r>
          </w:p>
        </w:tc>
        <w:tc>
          <w:tcPr>
            <w:tcW w:w="869" w:type="dxa"/>
            <w:shd w:val="clear" w:color="auto" w:fill="auto"/>
            <w:vAlign w:val="bottom"/>
          </w:tcPr>
          <w:p w14:paraId="48B454B9" w14:textId="65ECF0D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101 439</w:t>
            </w:r>
          </w:p>
        </w:tc>
        <w:tc>
          <w:tcPr>
            <w:tcW w:w="868" w:type="dxa"/>
            <w:shd w:val="clear" w:color="auto" w:fill="auto"/>
            <w:vAlign w:val="bottom"/>
          </w:tcPr>
          <w:p w14:paraId="49232954" w14:textId="55AFB88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104 878</w:t>
            </w:r>
          </w:p>
        </w:tc>
        <w:tc>
          <w:tcPr>
            <w:tcW w:w="869" w:type="dxa"/>
            <w:shd w:val="clear" w:color="auto" w:fill="auto"/>
            <w:vAlign w:val="bottom"/>
          </w:tcPr>
          <w:p w14:paraId="64F55979" w14:textId="4A706A6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108 317</w:t>
            </w:r>
          </w:p>
        </w:tc>
        <w:tc>
          <w:tcPr>
            <w:tcW w:w="868" w:type="dxa"/>
            <w:shd w:val="clear" w:color="auto" w:fill="auto"/>
            <w:vAlign w:val="bottom"/>
          </w:tcPr>
          <w:p w14:paraId="33766E9E" w14:textId="103C084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111 756*</w:t>
            </w:r>
          </w:p>
        </w:tc>
        <w:tc>
          <w:tcPr>
            <w:tcW w:w="868" w:type="dxa"/>
            <w:shd w:val="clear" w:color="auto" w:fill="auto"/>
            <w:vAlign w:val="bottom"/>
          </w:tcPr>
          <w:p w14:paraId="617E804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D0D398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F64E0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BFD2E1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8B8F6E7" w14:textId="77777777" w:rsidTr="003033A0">
        <w:tc>
          <w:tcPr>
            <w:tcW w:w="392" w:type="dxa"/>
            <w:shd w:val="clear" w:color="auto" w:fill="auto"/>
          </w:tcPr>
          <w:p w14:paraId="384569A4"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9F2998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AF8F842" w14:textId="5BFA0F6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65 935</w:t>
            </w:r>
          </w:p>
        </w:tc>
        <w:tc>
          <w:tcPr>
            <w:tcW w:w="868" w:type="dxa"/>
            <w:shd w:val="clear" w:color="auto" w:fill="auto"/>
            <w:vAlign w:val="bottom"/>
          </w:tcPr>
          <w:p w14:paraId="4C58CD80" w14:textId="4D5448C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68 308</w:t>
            </w:r>
          </w:p>
        </w:tc>
        <w:tc>
          <w:tcPr>
            <w:tcW w:w="869" w:type="dxa"/>
            <w:shd w:val="clear" w:color="auto" w:fill="auto"/>
            <w:vAlign w:val="bottom"/>
          </w:tcPr>
          <w:p w14:paraId="05D072F5" w14:textId="0E3467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70 681</w:t>
            </w:r>
          </w:p>
        </w:tc>
        <w:tc>
          <w:tcPr>
            <w:tcW w:w="868" w:type="dxa"/>
            <w:shd w:val="clear" w:color="auto" w:fill="auto"/>
            <w:vAlign w:val="bottom"/>
          </w:tcPr>
          <w:p w14:paraId="28D6D11C" w14:textId="57D54B7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73 054</w:t>
            </w:r>
          </w:p>
        </w:tc>
        <w:tc>
          <w:tcPr>
            <w:tcW w:w="868" w:type="dxa"/>
            <w:shd w:val="clear" w:color="auto" w:fill="auto"/>
            <w:vAlign w:val="bottom"/>
          </w:tcPr>
          <w:p w14:paraId="5420EA2D" w14:textId="753756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75 427</w:t>
            </w:r>
          </w:p>
        </w:tc>
        <w:tc>
          <w:tcPr>
            <w:tcW w:w="869" w:type="dxa"/>
            <w:shd w:val="clear" w:color="auto" w:fill="auto"/>
            <w:vAlign w:val="bottom"/>
          </w:tcPr>
          <w:p w14:paraId="0DC4935F" w14:textId="297DF25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77 799</w:t>
            </w:r>
          </w:p>
        </w:tc>
        <w:tc>
          <w:tcPr>
            <w:tcW w:w="868" w:type="dxa"/>
            <w:shd w:val="clear" w:color="auto" w:fill="auto"/>
            <w:vAlign w:val="bottom"/>
          </w:tcPr>
          <w:p w14:paraId="495660E1" w14:textId="5086574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80 173</w:t>
            </w:r>
          </w:p>
        </w:tc>
        <w:tc>
          <w:tcPr>
            <w:tcW w:w="869" w:type="dxa"/>
            <w:shd w:val="clear" w:color="auto" w:fill="auto"/>
            <w:vAlign w:val="bottom"/>
          </w:tcPr>
          <w:p w14:paraId="11CF6884" w14:textId="61EDE90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82 546</w:t>
            </w:r>
          </w:p>
        </w:tc>
        <w:tc>
          <w:tcPr>
            <w:tcW w:w="868" w:type="dxa"/>
            <w:shd w:val="clear" w:color="auto" w:fill="auto"/>
            <w:vAlign w:val="bottom"/>
          </w:tcPr>
          <w:p w14:paraId="5CE93C16" w14:textId="06559C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84 919*</w:t>
            </w:r>
          </w:p>
        </w:tc>
        <w:tc>
          <w:tcPr>
            <w:tcW w:w="868" w:type="dxa"/>
            <w:shd w:val="clear" w:color="auto" w:fill="auto"/>
            <w:vAlign w:val="bottom"/>
          </w:tcPr>
          <w:p w14:paraId="7AB2F14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DE02AF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BDCC8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0160B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64EE5EF" w14:textId="77777777" w:rsidTr="003033A0">
        <w:tc>
          <w:tcPr>
            <w:tcW w:w="392" w:type="dxa"/>
            <w:shd w:val="clear" w:color="auto" w:fill="auto"/>
          </w:tcPr>
          <w:p w14:paraId="5AE4BF0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4824C5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65B74752" w14:textId="0074B8A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65 935</w:t>
            </w:r>
          </w:p>
        </w:tc>
        <w:tc>
          <w:tcPr>
            <w:tcW w:w="868" w:type="dxa"/>
            <w:shd w:val="clear" w:color="auto" w:fill="auto"/>
            <w:vAlign w:val="bottom"/>
          </w:tcPr>
          <w:p w14:paraId="43380AF3" w14:textId="602D2F2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68 308</w:t>
            </w:r>
          </w:p>
        </w:tc>
        <w:tc>
          <w:tcPr>
            <w:tcW w:w="869" w:type="dxa"/>
            <w:shd w:val="clear" w:color="auto" w:fill="auto"/>
            <w:vAlign w:val="bottom"/>
          </w:tcPr>
          <w:p w14:paraId="5808F746" w14:textId="0A65CDF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70 681</w:t>
            </w:r>
          </w:p>
        </w:tc>
        <w:tc>
          <w:tcPr>
            <w:tcW w:w="868" w:type="dxa"/>
            <w:shd w:val="clear" w:color="auto" w:fill="auto"/>
            <w:vAlign w:val="bottom"/>
          </w:tcPr>
          <w:p w14:paraId="6B0320F4" w14:textId="7FA985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73 054</w:t>
            </w:r>
          </w:p>
        </w:tc>
        <w:tc>
          <w:tcPr>
            <w:tcW w:w="868" w:type="dxa"/>
            <w:shd w:val="clear" w:color="auto" w:fill="auto"/>
            <w:vAlign w:val="bottom"/>
          </w:tcPr>
          <w:p w14:paraId="72141963" w14:textId="33773E1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75 427</w:t>
            </w:r>
          </w:p>
        </w:tc>
        <w:tc>
          <w:tcPr>
            <w:tcW w:w="869" w:type="dxa"/>
            <w:shd w:val="clear" w:color="auto" w:fill="auto"/>
            <w:vAlign w:val="bottom"/>
          </w:tcPr>
          <w:p w14:paraId="081EE8C6" w14:textId="276A1CE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77 799</w:t>
            </w:r>
          </w:p>
        </w:tc>
        <w:tc>
          <w:tcPr>
            <w:tcW w:w="868" w:type="dxa"/>
            <w:shd w:val="clear" w:color="auto" w:fill="auto"/>
            <w:vAlign w:val="bottom"/>
          </w:tcPr>
          <w:p w14:paraId="24D4A682" w14:textId="5E3DA0C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80 173</w:t>
            </w:r>
          </w:p>
        </w:tc>
        <w:tc>
          <w:tcPr>
            <w:tcW w:w="869" w:type="dxa"/>
            <w:shd w:val="clear" w:color="auto" w:fill="auto"/>
            <w:vAlign w:val="bottom"/>
          </w:tcPr>
          <w:p w14:paraId="0D049402" w14:textId="25A2865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82 546</w:t>
            </w:r>
          </w:p>
        </w:tc>
        <w:tc>
          <w:tcPr>
            <w:tcW w:w="868" w:type="dxa"/>
            <w:shd w:val="clear" w:color="auto" w:fill="auto"/>
            <w:vAlign w:val="bottom"/>
          </w:tcPr>
          <w:p w14:paraId="03AECED9" w14:textId="6F509D0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84 919*</w:t>
            </w:r>
          </w:p>
        </w:tc>
        <w:tc>
          <w:tcPr>
            <w:tcW w:w="868" w:type="dxa"/>
            <w:shd w:val="clear" w:color="auto" w:fill="auto"/>
            <w:vAlign w:val="bottom"/>
          </w:tcPr>
          <w:p w14:paraId="6441FE3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2C1BA2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D102D6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0AADF8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E7A05FE" w14:textId="77777777" w:rsidTr="003033A0">
        <w:tc>
          <w:tcPr>
            <w:tcW w:w="392" w:type="dxa"/>
            <w:shd w:val="clear" w:color="auto" w:fill="auto"/>
          </w:tcPr>
          <w:p w14:paraId="2BD7E72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4CAA6A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3D67D09F" w14:textId="206BAEE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2BB44F1" w14:textId="6D4AC11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550C1F1" w14:textId="002B02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62D2613" w14:textId="5D34CC5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D1A738D" w14:textId="43AA12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ACFE174" w14:textId="2ED075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4091B73" w14:textId="7780611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C6ECB71" w14:textId="5FAF61C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017F7E87" w14:textId="7AA737E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325B7A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903DE8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7DE5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CCF0ED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1680E9C" w14:textId="77777777" w:rsidTr="003033A0">
        <w:tc>
          <w:tcPr>
            <w:tcW w:w="392" w:type="dxa"/>
            <w:shd w:val="clear" w:color="auto" w:fill="auto"/>
          </w:tcPr>
          <w:p w14:paraId="5A44D15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D20D2CD"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0F43B92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423976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47398F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1C01A1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1B4CB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001181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506437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C55D6A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419DDD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F60CBB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F73E4F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C23245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B35937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73D7577" w14:textId="77777777" w:rsidTr="003033A0">
        <w:tc>
          <w:tcPr>
            <w:tcW w:w="392" w:type="dxa"/>
            <w:shd w:val="clear" w:color="auto" w:fill="auto"/>
          </w:tcPr>
          <w:p w14:paraId="0005353E"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S-5</w:t>
            </w:r>
          </w:p>
        </w:tc>
        <w:tc>
          <w:tcPr>
            <w:tcW w:w="1567" w:type="dxa"/>
            <w:gridSpan w:val="2"/>
            <w:shd w:val="clear" w:color="auto" w:fill="auto"/>
          </w:tcPr>
          <w:p w14:paraId="62D8325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1B0FEA88" w14:textId="78E222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81 265</w:t>
            </w:r>
          </w:p>
        </w:tc>
        <w:tc>
          <w:tcPr>
            <w:tcW w:w="868" w:type="dxa"/>
            <w:shd w:val="clear" w:color="auto" w:fill="auto"/>
            <w:vAlign w:val="bottom"/>
          </w:tcPr>
          <w:p w14:paraId="4CA52A37" w14:textId="33827DF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84 460</w:t>
            </w:r>
          </w:p>
        </w:tc>
        <w:tc>
          <w:tcPr>
            <w:tcW w:w="869" w:type="dxa"/>
            <w:shd w:val="clear" w:color="auto" w:fill="auto"/>
            <w:vAlign w:val="bottom"/>
          </w:tcPr>
          <w:p w14:paraId="77514C67" w14:textId="59082FD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87 655</w:t>
            </w:r>
          </w:p>
        </w:tc>
        <w:tc>
          <w:tcPr>
            <w:tcW w:w="868" w:type="dxa"/>
            <w:shd w:val="clear" w:color="auto" w:fill="auto"/>
            <w:vAlign w:val="bottom"/>
          </w:tcPr>
          <w:p w14:paraId="04ED161D" w14:textId="263A65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90 849</w:t>
            </w:r>
          </w:p>
        </w:tc>
        <w:tc>
          <w:tcPr>
            <w:tcW w:w="868" w:type="dxa"/>
            <w:shd w:val="clear" w:color="auto" w:fill="auto"/>
            <w:vAlign w:val="bottom"/>
          </w:tcPr>
          <w:p w14:paraId="16761268" w14:textId="682E442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94 043</w:t>
            </w:r>
          </w:p>
        </w:tc>
        <w:tc>
          <w:tcPr>
            <w:tcW w:w="869" w:type="dxa"/>
            <w:shd w:val="clear" w:color="auto" w:fill="auto"/>
            <w:vAlign w:val="bottom"/>
          </w:tcPr>
          <w:p w14:paraId="4AACD847" w14:textId="72B80E9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97 238</w:t>
            </w:r>
          </w:p>
        </w:tc>
        <w:tc>
          <w:tcPr>
            <w:tcW w:w="868" w:type="dxa"/>
            <w:shd w:val="clear" w:color="auto" w:fill="auto"/>
            <w:vAlign w:val="bottom"/>
          </w:tcPr>
          <w:p w14:paraId="63F1F3FB" w14:textId="7C709F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100 433</w:t>
            </w:r>
          </w:p>
        </w:tc>
        <w:tc>
          <w:tcPr>
            <w:tcW w:w="869" w:type="dxa"/>
            <w:shd w:val="clear" w:color="auto" w:fill="auto"/>
            <w:vAlign w:val="bottom"/>
          </w:tcPr>
          <w:p w14:paraId="5429DC5E" w14:textId="48BDFCC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103 627</w:t>
            </w:r>
          </w:p>
        </w:tc>
        <w:tc>
          <w:tcPr>
            <w:tcW w:w="868" w:type="dxa"/>
            <w:shd w:val="clear" w:color="auto" w:fill="auto"/>
            <w:vAlign w:val="bottom"/>
          </w:tcPr>
          <w:p w14:paraId="64F7E979" w14:textId="1142EA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106 822*</w:t>
            </w:r>
          </w:p>
        </w:tc>
        <w:tc>
          <w:tcPr>
            <w:tcW w:w="868" w:type="dxa"/>
            <w:shd w:val="clear" w:color="auto" w:fill="auto"/>
            <w:vAlign w:val="bottom"/>
          </w:tcPr>
          <w:p w14:paraId="15C4B34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61F83D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11940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76921A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4154581" w14:textId="77777777" w:rsidTr="003033A0">
        <w:tc>
          <w:tcPr>
            <w:tcW w:w="392" w:type="dxa"/>
            <w:shd w:val="clear" w:color="auto" w:fill="auto"/>
          </w:tcPr>
          <w:p w14:paraId="5BD00FA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7F44C3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521C7A59" w14:textId="6CDFAD4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78 312</w:t>
            </w:r>
          </w:p>
        </w:tc>
        <w:tc>
          <w:tcPr>
            <w:tcW w:w="868" w:type="dxa"/>
            <w:shd w:val="clear" w:color="auto" w:fill="auto"/>
            <w:vAlign w:val="bottom"/>
          </w:tcPr>
          <w:p w14:paraId="298E9428" w14:textId="1B2135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81 290</w:t>
            </w:r>
          </w:p>
        </w:tc>
        <w:tc>
          <w:tcPr>
            <w:tcW w:w="869" w:type="dxa"/>
            <w:shd w:val="clear" w:color="auto" w:fill="auto"/>
            <w:vAlign w:val="bottom"/>
          </w:tcPr>
          <w:p w14:paraId="5DD6849E" w14:textId="7A7F5E3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84 269</w:t>
            </w:r>
          </w:p>
        </w:tc>
        <w:tc>
          <w:tcPr>
            <w:tcW w:w="868" w:type="dxa"/>
            <w:shd w:val="clear" w:color="auto" w:fill="auto"/>
            <w:vAlign w:val="bottom"/>
          </w:tcPr>
          <w:p w14:paraId="09AA832F" w14:textId="5B670E1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87 248</w:t>
            </w:r>
          </w:p>
        </w:tc>
        <w:tc>
          <w:tcPr>
            <w:tcW w:w="868" w:type="dxa"/>
            <w:shd w:val="clear" w:color="auto" w:fill="auto"/>
            <w:vAlign w:val="bottom"/>
          </w:tcPr>
          <w:p w14:paraId="6D77571F" w14:textId="2EBD424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90 226</w:t>
            </w:r>
          </w:p>
        </w:tc>
        <w:tc>
          <w:tcPr>
            <w:tcW w:w="869" w:type="dxa"/>
            <w:shd w:val="clear" w:color="auto" w:fill="auto"/>
            <w:vAlign w:val="bottom"/>
          </w:tcPr>
          <w:p w14:paraId="1656312E" w14:textId="3D5A373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93 205</w:t>
            </w:r>
          </w:p>
        </w:tc>
        <w:tc>
          <w:tcPr>
            <w:tcW w:w="868" w:type="dxa"/>
            <w:shd w:val="clear" w:color="auto" w:fill="auto"/>
            <w:vAlign w:val="bottom"/>
          </w:tcPr>
          <w:p w14:paraId="03A9815D" w14:textId="7CB6E82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96 366</w:t>
            </w:r>
          </w:p>
        </w:tc>
        <w:tc>
          <w:tcPr>
            <w:tcW w:w="869" w:type="dxa"/>
            <w:shd w:val="clear" w:color="auto" w:fill="auto"/>
            <w:vAlign w:val="bottom"/>
          </w:tcPr>
          <w:p w14:paraId="18D4837C" w14:textId="720EDFC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99 560</w:t>
            </w:r>
          </w:p>
        </w:tc>
        <w:tc>
          <w:tcPr>
            <w:tcW w:w="868" w:type="dxa"/>
            <w:shd w:val="clear" w:color="auto" w:fill="auto"/>
            <w:vAlign w:val="bottom"/>
          </w:tcPr>
          <w:p w14:paraId="2BC4F674" w14:textId="49D4D49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102 754*</w:t>
            </w:r>
          </w:p>
        </w:tc>
        <w:tc>
          <w:tcPr>
            <w:tcW w:w="868" w:type="dxa"/>
            <w:shd w:val="clear" w:color="auto" w:fill="auto"/>
            <w:vAlign w:val="bottom"/>
          </w:tcPr>
          <w:p w14:paraId="3E2F81C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F928DA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450274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1FF240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22F80C7" w14:textId="77777777" w:rsidTr="003033A0">
        <w:tc>
          <w:tcPr>
            <w:tcW w:w="392" w:type="dxa"/>
            <w:shd w:val="clear" w:color="auto" w:fill="auto"/>
          </w:tcPr>
          <w:p w14:paraId="6F184B7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213F9C3"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2361661D" w14:textId="7E46F58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61 073</w:t>
            </w:r>
          </w:p>
        </w:tc>
        <w:tc>
          <w:tcPr>
            <w:tcW w:w="868" w:type="dxa"/>
            <w:shd w:val="clear" w:color="auto" w:fill="auto"/>
            <w:vAlign w:val="bottom"/>
          </w:tcPr>
          <w:p w14:paraId="6A9729D2" w14:textId="3FD71A1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63 277</w:t>
            </w:r>
          </w:p>
        </w:tc>
        <w:tc>
          <w:tcPr>
            <w:tcW w:w="869" w:type="dxa"/>
            <w:shd w:val="clear" w:color="auto" w:fill="auto"/>
            <w:vAlign w:val="bottom"/>
          </w:tcPr>
          <w:p w14:paraId="442C3B79" w14:textId="4B334C3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65 482</w:t>
            </w:r>
          </w:p>
        </w:tc>
        <w:tc>
          <w:tcPr>
            <w:tcW w:w="868" w:type="dxa"/>
            <w:shd w:val="clear" w:color="auto" w:fill="auto"/>
            <w:vAlign w:val="bottom"/>
          </w:tcPr>
          <w:p w14:paraId="6FF27728" w14:textId="56BBA5A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67 686</w:t>
            </w:r>
          </w:p>
        </w:tc>
        <w:tc>
          <w:tcPr>
            <w:tcW w:w="868" w:type="dxa"/>
            <w:shd w:val="clear" w:color="auto" w:fill="auto"/>
            <w:vAlign w:val="bottom"/>
          </w:tcPr>
          <w:p w14:paraId="43D23071" w14:textId="6BA8ECA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69 890</w:t>
            </w:r>
          </w:p>
        </w:tc>
        <w:tc>
          <w:tcPr>
            <w:tcW w:w="869" w:type="dxa"/>
            <w:shd w:val="clear" w:color="auto" w:fill="auto"/>
            <w:vAlign w:val="bottom"/>
          </w:tcPr>
          <w:p w14:paraId="71994314" w14:textId="59AF295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72 094</w:t>
            </w:r>
          </w:p>
        </w:tc>
        <w:tc>
          <w:tcPr>
            <w:tcW w:w="868" w:type="dxa"/>
            <w:shd w:val="clear" w:color="auto" w:fill="auto"/>
            <w:vAlign w:val="bottom"/>
          </w:tcPr>
          <w:p w14:paraId="1FAF42EA" w14:textId="4FFDEF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74 298</w:t>
            </w:r>
          </w:p>
        </w:tc>
        <w:tc>
          <w:tcPr>
            <w:tcW w:w="869" w:type="dxa"/>
            <w:shd w:val="clear" w:color="auto" w:fill="auto"/>
            <w:vAlign w:val="bottom"/>
          </w:tcPr>
          <w:p w14:paraId="21A6CD2C" w14:textId="0FABAC5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76 503</w:t>
            </w:r>
          </w:p>
        </w:tc>
        <w:tc>
          <w:tcPr>
            <w:tcW w:w="868" w:type="dxa"/>
            <w:shd w:val="clear" w:color="auto" w:fill="auto"/>
            <w:vAlign w:val="bottom"/>
          </w:tcPr>
          <w:p w14:paraId="1719D360" w14:textId="2B3F871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78 707*</w:t>
            </w:r>
          </w:p>
        </w:tc>
        <w:tc>
          <w:tcPr>
            <w:tcW w:w="868" w:type="dxa"/>
            <w:shd w:val="clear" w:color="auto" w:fill="auto"/>
            <w:vAlign w:val="bottom"/>
          </w:tcPr>
          <w:p w14:paraId="54CEBAC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9E13BC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0BE9A4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B30977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749AF3B" w14:textId="77777777" w:rsidTr="003033A0">
        <w:tc>
          <w:tcPr>
            <w:tcW w:w="392" w:type="dxa"/>
            <w:shd w:val="clear" w:color="auto" w:fill="auto"/>
          </w:tcPr>
          <w:p w14:paraId="236C364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969F4B8"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40DDE48D" w14:textId="0F8C5D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61 073</w:t>
            </w:r>
          </w:p>
        </w:tc>
        <w:tc>
          <w:tcPr>
            <w:tcW w:w="868" w:type="dxa"/>
            <w:shd w:val="clear" w:color="auto" w:fill="auto"/>
            <w:vAlign w:val="bottom"/>
          </w:tcPr>
          <w:p w14:paraId="1B95C76C" w14:textId="618B0C6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63 277</w:t>
            </w:r>
          </w:p>
        </w:tc>
        <w:tc>
          <w:tcPr>
            <w:tcW w:w="869" w:type="dxa"/>
            <w:shd w:val="clear" w:color="auto" w:fill="auto"/>
            <w:vAlign w:val="bottom"/>
          </w:tcPr>
          <w:p w14:paraId="5C1037AD" w14:textId="49BFB8F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65 482</w:t>
            </w:r>
          </w:p>
        </w:tc>
        <w:tc>
          <w:tcPr>
            <w:tcW w:w="868" w:type="dxa"/>
            <w:shd w:val="clear" w:color="auto" w:fill="auto"/>
            <w:vAlign w:val="bottom"/>
          </w:tcPr>
          <w:p w14:paraId="7534BF96" w14:textId="40A0FE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67 686</w:t>
            </w:r>
          </w:p>
        </w:tc>
        <w:tc>
          <w:tcPr>
            <w:tcW w:w="868" w:type="dxa"/>
            <w:shd w:val="clear" w:color="auto" w:fill="auto"/>
            <w:vAlign w:val="bottom"/>
          </w:tcPr>
          <w:p w14:paraId="03A6D23C" w14:textId="06AE03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69 890</w:t>
            </w:r>
          </w:p>
        </w:tc>
        <w:tc>
          <w:tcPr>
            <w:tcW w:w="869" w:type="dxa"/>
            <w:shd w:val="clear" w:color="auto" w:fill="auto"/>
            <w:vAlign w:val="bottom"/>
          </w:tcPr>
          <w:p w14:paraId="31DBFB46" w14:textId="02027C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72 094</w:t>
            </w:r>
          </w:p>
        </w:tc>
        <w:tc>
          <w:tcPr>
            <w:tcW w:w="868" w:type="dxa"/>
            <w:shd w:val="clear" w:color="auto" w:fill="auto"/>
            <w:vAlign w:val="bottom"/>
          </w:tcPr>
          <w:p w14:paraId="5F437E1A" w14:textId="787D12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74 298</w:t>
            </w:r>
          </w:p>
        </w:tc>
        <w:tc>
          <w:tcPr>
            <w:tcW w:w="869" w:type="dxa"/>
            <w:shd w:val="clear" w:color="auto" w:fill="auto"/>
            <w:vAlign w:val="bottom"/>
          </w:tcPr>
          <w:p w14:paraId="3B4984D6" w14:textId="2D9C6EB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76 503</w:t>
            </w:r>
          </w:p>
        </w:tc>
        <w:tc>
          <w:tcPr>
            <w:tcW w:w="868" w:type="dxa"/>
            <w:shd w:val="clear" w:color="auto" w:fill="auto"/>
            <w:vAlign w:val="bottom"/>
          </w:tcPr>
          <w:p w14:paraId="0E79D3F8" w14:textId="6856E7E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78 707*</w:t>
            </w:r>
          </w:p>
        </w:tc>
        <w:tc>
          <w:tcPr>
            <w:tcW w:w="868" w:type="dxa"/>
            <w:shd w:val="clear" w:color="auto" w:fill="auto"/>
            <w:vAlign w:val="bottom"/>
          </w:tcPr>
          <w:p w14:paraId="72C59CD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21EFCD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9D5723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C8C23E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8F0EB0E" w14:textId="77777777" w:rsidTr="003033A0">
        <w:tc>
          <w:tcPr>
            <w:tcW w:w="392" w:type="dxa"/>
            <w:shd w:val="clear" w:color="auto" w:fill="auto"/>
          </w:tcPr>
          <w:p w14:paraId="00D43644"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8327B4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73B07C47" w14:textId="047F89D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49CB683" w14:textId="3C00740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1B12B036" w14:textId="18212E3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6FEBB52" w14:textId="29B4C4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6564F900" w14:textId="00062C2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DB16863" w14:textId="75ADAB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9FE93AD" w14:textId="58C66F5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6743B79" w14:textId="3289780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41A72CF" w14:textId="52AE386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5B377F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10D456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52D172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DDE01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2C0F783D" w14:textId="77777777" w:rsidTr="003033A0">
        <w:tc>
          <w:tcPr>
            <w:tcW w:w="392" w:type="dxa"/>
            <w:shd w:val="clear" w:color="auto" w:fill="auto"/>
          </w:tcPr>
          <w:p w14:paraId="7D765E0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41036DD2"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3B98DB3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1FBE1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6CBD5F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DC305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E37114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19EE04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70EFDE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53049C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88B7D6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A56F35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4C34F4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3C4AFA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B94871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4FA7395" w14:textId="77777777" w:rsidTr="003033A0">
        <w:tc>
          <w:tcPr>
            <w:tcW w:w="392" w:type="dxa"/>
            <w:shd w:val="clear" w:color="auto" w:fill="auto"/>
          </w:tcPr>
          <w:p w14:paraId="688491CD"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S-4</w:t>
            </w:r>
          </w:p>
        </w:tc>
        <w:tc>
          <w:tcPr>
            <w:tcW w:w="1567" w:type="dxa"/>
            <w:gridSpan w:val="2"/>
            <w:shd w:val="clear" w:color="auto" w:fill="auto"/>
          </w:tcPr>
          <w:p w14:paraId="40DA56E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13452900" w14:textId="526D12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74 114</w:t>
            </w:r>
          </w:p>
        </w:tc>
        <w:tc>
          <w:tcPr>
            <w:tcW w:w="868" w:type="dxa"/>
            <w:shd w:val="clear" w:color="auto" w:fill="auto"/>
            <w:vAlign w:val="bottom"/>
          </w:tcPr>
          <w:p w14:paraId="5F429E3E" w14:textId="65366E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77 043</w:t>
            </w:r>
          </w:p>
        </w:tc>
        <w:tc>
          <w:tcPr>
            <w:tcW w:w="869" w:type="dxa"/>
            <w:shd w:val="clear" w:color="auto" w:fill="auto"/>
            <w:vAlign w:val="bottom"/>
          </w:tcPr>
          <w:p w14:paraId="19BDA809" w14:textId="79AD698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79 974</w:t>
            </w:r>
          </w:p>
        </w:tc>
        <w:tc>
          <w:tcPr>
            <w:tcW w:w="868" w:type="dxa"/>
            <w:shd w:val="clear" w:color="auto" w:fill="auto"/>
            <w:vAlign w:val="bottom"/>
          </w:tcPr>
          <w:p w14:paraId="1BE4303F" w14:textId="76A9B28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82 906</w:t>
            </w:r>
          </w:p>
        </w:tc>
        <w:tc>
          <w:tcPr>
            <w:tcW w:w="868" w:type="dxa"/>
            <w:shd w:val="clear" w:color="auto" w:fill="auto"/>
            <w:vAlign w:val="bottom"/>
          </w:tcPr>
          <w:p w14:paraId="1C1BA599" w14:textId="32A388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85 837</w:t>
            </w:r>
          </w:p>
        </w:tc>
        <w:tc>
          <w:tcPr>
            <w:tcW w:w="869" w:type="dxa"/>
            <w:shd w:val="clear" w:color="auto" w:fill="auto"/>
            <w:vAlign w:val="bottom"/>
          </w:tcPr>
          <w:p w14:paraId="6BACA7B6" w14:textId="3A338B9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88 766</w:t>
            </w:r>
          </w:p>
        </w:tc>
        <w:tc>
          <w:tcPr>
            <w:tcW w:w="868" w:type="dxa"/>
            <w:shd w:val="clear" w:color="auto" w:fill="auto"/>
            <w:vAlign w:val="bottom"/>
          </w:tcPr>
          <w:p w14:paraId="59AAD5BF" w14:textId="2A5317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91 697</w:t>
            </w:r>
          </w:p>
        </w:tc>
        <w:tc>
          <w:tcPr>
            <w:tcW w:w="869" w:type="dxa"/>
            <w:shd w:val="clear" w:color="auto" w:fill="auto"/>
            <w:vAlign w:val="bottom"/>
          </w:tcPr>
          <w:p w14:paraId="09D6D822" w14:textId="6558113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94 628</w:t>
            </w:r>
          </w:p>
        </w:tc>
        <w:tc>
          <w:tcPr>
            <w:tcW w:w="868" w:type="dxa"/>
            <w:shd w:val="clear" w:color="auto" w:fill="auto"/>
            <w:vAlign w:val="bottom"/>
          </w:tcPr>
          <w:p w14:paraId="122E385E" w14:textId="5EC01B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97 558*</w:t>
            </w:r>
          </w:p>
        </w:tc>
        <w:tc>
          <w:tcPr>
            <w:tcW w:w="868" w:type="dxa"/>
            <w:shd w:val="clear" w:color="auto" w:fill="auto"/>
            <w:vAlign w:val="bottom"/>
          </w:tcPr>
          <w:p w14:paraId="1235217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5209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5323FB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3C343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7BA41FC" w14:textId="77777777" w:rsidTr="003033A0">
        <w:tc>
          <w:tcPr>
            <w:tcW w:w="392" w:type="dxa"/>
            <w:shd w:val="clear" w:color="auto" w:fill="auto"/>
          </w:tcPr>
          <w:p w14:paraId="27311052"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04BD090"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178CF5B0" w14:textId="47267C6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71 643</w:t>
            </w:r>
          </w:p>
        </w:tc>
        <w:tc>
          <w:tcPr>
            <w:tcW w:w="868" w:type="dxa"/>
            <w:shd w:val="clear" w:color="auto" w:fill="auto"/>
            <w:vAlign w:val="bottom"/>
          </w:tcPr>
          <w:p w14:paraId="15BA1E75" w14:textId="7258524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74 375</w:t>
            </w:r>
          </w:p>
        </w:tc>
        <w:tc>
          <w:tcPr>
            <w:tcW w:w="869" w:type="dxa"/>
            <w:shd w:val="clear" w:color="auto" w:fill="auto"/>
            <w:vAlign w:val="bottom"/>
          </w:tcPr>
          <w:p w14:paraId="202F26DA" w14:textId="72CE1CD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77 108</w:t>
            </w:r>
          </w:p>
        </w:tc>
        <w:tc>
          <w:tcPr>
            <w:tcW w:w="868" w:type="dxa"/>
            <w:shd w:val="clear" w:color="auto" w:fill="auto"/>
            <w:vAlign w:val="bottom"/>
          </w:tcPr>
          <w:p w14:paraId="4BF24373" w14:textId="7891A7F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79 840</w:t>
            </w:r>
          </w:p>
        </w:tc>
        <w:tc>
          <w:tcPr>
            <w:tcW w:w="868" w:type="dxa"/>
            <w:shd w:val="clear" w:color="auto" w:fill="auto"/>
            <w:vAlign w:val="bottom"/>
          </w:tcPr>
          <w:p w14:paraId="28126CD8" w14:textId="2FF42C8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82 573</w:t>
            </w:r>
          </w:p>
        </w:tc>
        <w:tc>
          <w:tcPr>
            <w:tcW w:w="869" w:type="dxa"/>
            <w:shd w:val="clear" w:color="auto" w:fill="auto"/>
            <w:vAlign w:val="bottom"/>
          </w:tcPr>
          <w:p w14:paraId="65E65AAE" w14:textId="7E5490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85 306</w:t>
            </w:r>
          </w:p>
        </w:tc>
        <w:tc>
          <w:tcPr>
            <w:tcW w:w="868" w:type="dxa"/>
            <w:shd w:val="clear" w:color="auto" w:fill="auto"/>
            <w:vAlign w:val="bottom"/>
          </w:tcPr>
          <w:p w14:paraId="5131B89A" w14:textId="26FB4D8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88 039</w:t>
            </w:r>
          </w:p>
        </w:tc>
        <w:tc>
          <w:tcPr>
            <w:tcW w:w="869" w:type="dxa"/>
            <w:shd w:val="clear" w:color="auto" w:fill="auto"/>
            <w:vAlign w:val="bottom"/>
          </w:tcPr>
          <w:p w14:paraId="7B83BB4B" w14:textId="6CDEEA2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90 772</w:t>
            </w:r>
          </w:p>
        </w:tc>
        <w:tc>
          <w:tcPr>
            <w:tcW w:w="868" w:type="dxa"/>
            <w:shd w:val="clear" w:color="auto" w:fill="auto"/>
            <w:vAlign w:val="bottom"/>
          </w:tcPr>
          <w:p w14:paraId="07B513CD" w14:textId="6016285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93 503*</w:t>
            </w:r>
          </w:p>
        </w:tc>
        <w:tc>
          <w:tcPr>
            <w:tcW w:w="868" w:type="dxa"/>
            <w:shd w:val="clear" w:color="auto" w:fill="auto"/>
            <w:vAlign w:val="bottom"/>
          </w:tcPr>
          <w:p w14:paraId="48C5542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3A03E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DB3B2E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61E3B59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819C374" w14:textId="77777777" w:rsidTr="003033A0">
        <w:trPr>
          <w:cantSplit/>
        </w:trPr>
        <w:tc>
          <w:tcPr>
            <w:tcW w:w="392" w:type="dxa"/>
            <w:shd w:val="clear" w:color="auto" w:fill="auto"/>
          </w:tcPr>
          <w:p w14:paraId="3F82627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808949A"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4C3986DA" w14:textId="633DFAA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56 138</w:t>
            </w:r>
          </w:p>
        </w:tc>
        <w:tc>
          <w:tcPr>
            <w:tcW w:w="868" w:type="dxa"/>
            <w:shd w:val="clear" w:color="auto" w:fill="auto"/>
            <w:vAlign w:val="bottom"/>
          </w:tcPr>
          <w:p w14:paraId="55F727CB" w14:textId="75006BD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58 160</w:t>
            </w:r>
          </w:p>
        </w:tc>
        <w:tc>
          <w:tcPr>
            <w:tcW w:w="869" w:type="dxa"/>
            <w:shd w:val="clear" w:color="auto" w:fill="auto"/>
            <w:vAlign w:val="bottom"/>
          </w:tcPr>
          <w:p w14:paraId="05BE8558" w14:textId="3886DA3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60 182</w:t>
            </w:r>
          </w:p>
        </w:tc>
        <w:tc>
          <w:tcPr>
            <w:tcW w:w="868" w:type="dxa"/>
            <w:shd w:val="clear" w:color="auto" w:fill="auto"/>
            <w:vAlign w:val="bottom"/>
          </w:tcPr>
          <w:p w14:paraId="790E3856" w14:textId="0A20DEE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62 205</w:t>
            </w:r>
          </w:p>
        </w:tc>
        <w:tc>
          <w:tcPr>
            <w:tcW w:w="868" w:type="dxa"/>
            <w:shd w:val="clear" w:color="auto" w:fill="auto"/>
            <w:vAlign w:val="bottom"/>
          </w:tcPr>
          <w:p w14:paraId="3194445D" w14:textId="52FF6BD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64 227</w:t>
            </w:r>
          </w:p>
        </w:tc>
        <w:tc>
          <w:tcPr>
            <w:tcW w:w="869" w:type="dxa"/>
            <w:shd w:val="clear" w:color="auto" w:fill="auto"/>
            <w:vAlign w:val="bottom"/>
          </w:tcPr>
          <w:p w14:paraId="200F66D9" w14:textId="2FF2F79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66 249</w:t>
            </w:r>
          </w:p>
        </w:tc>
        <w:tc>
          <w:tcPr>
            <w:tcW w:w="868" w:type="dxa"/>
            <w:shd w:val="clear" w:color="auto" w:fill="auto"/>
            <w:vAlign w:val="bottom"/>
          </w:tcPr>
          <w:p w14:paraId="09E95C1E" w14:textId="118F4B6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68 271</w:t>
            </w:r>
          </w:p>
        </w:tc>
        <w:tc>
          <w:tcPr>
            <w:tcW w:w="869" w:type="dxa"/>
            <w:shd w:val="clear" w:color="auto" w:fill="auto"/>
            <w:vAlign w:val="bottom"/>
          </w:tcPr>
          <w:p w14:paraId="587F90BC" w14:textId="31A3ABA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70 294</w:t>
            </w:r>
          </w:p>
        </w:tc>
        <w:tc>
          <w:tcPr>
            <w:tcW w:w="868" w:type="dxa"/>
            <w:shd w:val="clear" w:color="auto" w:fill="auto"/>
            <w:vAlign w:val="bottom"/>
          </w:tcPr>
          <w:p w14:paraId="30E07216" w14:textId="17F501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72 315*</w:t>
            </w:r>
          </w:p>
        </w:tc>
        <w:tc>
          <w:tcPr>
            <w:tcW w:w="868" w:type="dxa"/>
            <w:shd w:val="clear" w:color="auto" w:fill="auto"/>
            <w:vAlign w:val="bottom"/>
          </w:tcPr>
          <w:p w14:paraId="2D857E2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5454E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E41DE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05C82F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C66BEC3" w14:textId="77777777" w:rsidTr="003033A0">
        <w:tc>
          <w:tcPr>
            <w:tcW w:w="392" w:type="dxa"/>
            <w:shd w:val="clear" w:color="auto" w:fill="auto"/>
          </w:tcPr>
          <w:p w14:paraId="1F6C250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2D5B9B1"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2C417299" w14:textId="33ABC5F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56 138</w:t>
            </w:r>
          </w:p>
        </w:tc>
        <w:tc>
          <w:tcPr>
            <w:tcW w:w="868" w:type="dxa"/>
            <w:shd w:val="clear" w:color="auto" w:fill="auto"/>
            <w:vAlign w:val="bottom"/>
          </w:tcPr>
          <w:p w14:paraId="65D6335E" w14:textId="4B12ED5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58 160</w:t>
            </w:r>
          </w:p>
        </w:tc>
        <w:tc>
          <w:tcPr>
            <w:tcW w:w="869" w:type="dxa"/>
            <w:shd w:val="clear" w:color="auto" w:fill="auto"/>
            <w:vAlign w:val="bottom"/>
          </w:tcPr>
          <w:p w14:paraId="657D8A8B" w14:textId="007855E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60 182</w:t>
            </w:r>
          </w:p>
        </w:tc>
        <w:tc>
          <w:tcPr>
            <w:tcW w:w="868" w:type="dxa"/>
            <w:shd w:val="clear" w:color="auto" w:fill="auto"/>
            <w:vAlign w:val="bottom"/>
          </w:tcPr>
          <w:p w14:paraId="1C38D7D5" w14:textId="1664DEE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62 205</w:t>
            </w:r>
          </w:p>
        </w:tc>
        <w:tc>
          <w:tcPr>
            <w:tcW w:w="868" w:type="dxa"/>
            <w:shd w:val="clear" w:color="auto" w:fill="auto"/>
            <w:vAlign w:val="bottom"/>
          </w:tcPr>
          <w:p w14:paraId="4BBCB7FB" w14:textId="47C9F22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64 227</w:t>
            </w:r>
          </w:p>
        </w:tc>
        <w:tc>
          <w:tcPr>
            <w:tcW w:w="869" w:type="dxa"/>
            <w:shd w:val="clear" w:color="auto" w:fill="auto"/>
            <w:vAlign w:val="bottom"/>
          </w:tcPr>
          <w:p w14:paraId="21EAFB77" w14:textId="5697A6B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66 249</w:t>
            </w:r>
          </w:p>
        </w:tc>
        <w:tc>
          <w:tcPr>
            <w:tcW w:w="868" w:type="dxa"/>
            <w:shd w:val="clear" w:color="auto" w:fill="auto"/>
            <w:vAlign w:val="bottom"/>
          </w:tcPr>
          <w:p w14:paraId="4EBDD18E" w14:textId="23A3032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68 271</w:t>
            </w:r>
          </w:p>
        </w:tc>
        <w:tc>
          <w:tcPr>
            <w:tcW w:w="869" w:type="dxa"/>
            <w:shd w:val="clear" w:color="auto" w:fill="auto"/>
            <w:vAlign w:val="bottom"/>
          </w:tcPr>
          <w:p w14:paraId="631D1FCE" w14:textId="58F105A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70 294</w:t>
            </w:r>
          </w:p>
        </w:tc>
        <w:tc>
          <w:tcPr>
            <w:tcW w:w="868" w:type="dxa"/>
            <w:shd w:val="clear" w:color="auto" w:fill="auto"/>
            <w:vAlign w:val="bottom"/>
          </w:tcPr>
          <w:p w14:paraId="6F5A1F43" w14:textId="3CDC521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72 315*</w:t>
            </w:r>
          </w:p>
        </w:tc>
        <w:tc>
          <w:tcPr>
            <w:tcW w:w="868" w:type="dxa"/>
            <w:shd w:val="clear" w:color="auto" w:fill="auto"/>
            <w:vAlign w:val="bottom"/>
          </w:tcPr>
          <w:p w14:paraId="6F6E501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6035AD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9C0FE3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BE6480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75A59AB" w14:textId="77777777" w:rsidTr="003033A0">
        <w:tc>
          <w:tcPr>
            <w:tcW w:w="392" w:type="dxa"/>
            <w:shd w:val="clear" w:color="auto" w:fill="auto"/>
          </w:tcPr>
          <w:p w14:paraId="1CB126E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32EC44F"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442DFAB8" w14:textId="061CEB9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2F82D86" w14:textId="4C4B16A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5F74EDC" w14:textId="3B14B84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B993E51" w14:textId="6D9EA5B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0F86E96" w14:textId="476C7B3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5B73D12" w14:textId="1C22D91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1AEA772" w14:textId="3A850F7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45A73F7" w14:textId="3AAAABA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D1FA35F" w14:textId="326F227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1CB48C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EB3EF4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7EE7F3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392F1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821B1FB" w14:textId="77777777" w:rsidTr="003033A0">
        <w:tc>
          <w:tcPr>
            <w:tcW w:w="392" w:type="dxa"/>
            <w:shd w:val="clear" w:color="auto" w:fill="auto"/>
          </w:tcPr>
          <w:p w14:paraId="202EB80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3B56EC9D"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10C0177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451985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94ED0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FA63D6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78D6F0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7E85F1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895CF0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63309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EF94BD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CDFEBD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66BA4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104C0E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E68737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AFC8FE0" w14:textId="77777777" w:rsidTr="003033A0">
        <w:tc>
          <w:tcPr>
            <w:tcW w:w="392" w:type="dxa"/>
            <w:shd w:val="clear" w:color="auto" w:fill="auto"/>
          </w:tcPr>
          <w:p w14:paraId="1FB5D4A9"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S-3</w:t>
            </w:r>
          </w:p>
        </w:tc>
        <w:tc>
          <w:tcPr>
            <w:tcW w:w="1567" w:type="dxa"/>
            <w:gridSpan w:val="2"/>
            <w:shd w:val="clear" w:color="auto" w:fill="auto"/>
          </w:tcPr>
          <w:p w14:paraId="1DAC0F25"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6CCDB74F" w14:textId="1E7B35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69 163</w:t>
            </w:r>
          </w:p>
        </w:tc>
        <w:tc>
          <w:tcPr>
            <w:tcW w:w="868" w:type="dxa"/>
            <w:shd w:val="clear" w:color="auto" w:fill="auto"/>
            <w:vAlign w:val="bottom"/>
          </w:tcPr>
          <w:p w14:paraId="2AFE4CBC" w14:textId="155D28F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71 461</w:t>
            </w:r>
          </w:p>
        </w:tc>
        <w:tc>
          <w:tcPr>
            <w:tcW w:w="869" w:type="dxa"/>
            <w:shd w:val="clear" w:color="auto" w:fill="auto"/>
            <w:vAlign w:val="bottom"/>
          </w:tcPr>
          <w:p w14:paraId="78D285A9" w14:textId="6E4F275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73 759</w:t>
            </w:r>
          </w:p>
        </w:tc>
        <w:tc>
          <w:tcPr>
            <w:tcW w:w="868" w:type="dxa"/>
            <w:shd w:val="clear" w:color="auto" w:fill="auto"/>
            <w:vAlign w:val="bottom"/>
          </w:tcPr>
          <w:p w14:paraId="3F5E9B88" w14:textId="7B00C03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76 057</w:t>
            </w:r>
          </w:p>
        </w:tc>
        <w:tc>
          <w:tcPr>
            <w:tcW w:w="868" w:type="dxa"/>
            <w:shd w:val="clear" w:color="auto" w:fill="auto"/>
            <w:vAlign w:val="bottom"/>
          </w:tcPr>
          <w:p w14:paraId="2B81830E" w14:textId="0DE581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78 356</w:t>
            </w:r>
          </w:p>
        </w:tc>
        <w:tc>
          <w:tcPr>
            <w:tcW w:w="869" w:type="dxa"/>
            <w:shd w:val="clear" w:color="auto" w:fill="auto"/>
            <w:vAlign w:val="bottom"/>
          </w:tcPr>
          <w:p w14:paraId="228D70FA" w14:textId="035615A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80 654</w:t>
            </w:r>
          </w:p>
        </w:tc>
        <w:tc>
          <w:tcPr>
            <w:tcW w:w="868" w:type="dxa"/>
            <w:shd w:val="clear" w:color="auto" w:fill="auto"/>
            <w:vAlign w:val="bottom"/>
          </w:tcPr>
          <w:p w14:paraId="2733E5D6" w14:textId="4A31E8E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82 952</w:t>
            </w:r>
          </w:p>
        </w:tc>
        <w:tc>
          <w:tcPr>
            <w:tcW w:w="869" w:type="dxa"/>
            <w:shd w:val="clear" w:color="auto" w:fill="auto"/>
            <w:vAlign w:val="bottom"/>
          </w:tcPr>
          <w:p w14:paraId="0D05135E" w14:textId="3C96F8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85 250</w:t>
            </w:r>
          </w:p>
        </w:tc>
        <w:tc>
          <w:tcPr>
            <w:tcW w:w="868" w:type="dxa"/>
            <w:shd w:val="clear" w:color="auto" w:fill="auto"/>
            <w:vAlign w:val="bottom"/>
          </w:tcPr>
          <w:p w14:paraId="16C4C1B6" w14:textId="0E4683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87 547</w:t>
            </w:r>
          </w:p>
        </w:tc>
        <w:tc>
          <w:tcPr>
            <w:tcW w:w="868" w:type="dxa"/>
            <w:shd w:val="clear" w:color="auto" w:fill="auto"/>
            <w:vAlign w:val="bottom"/>
          </w:tcPr>
          <w:p w14:paraId="15481E50" w14:textId="7AFC9D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89 847</w:t>
            </w:r>
          </w:p>
        </w:tc>
        <w:tc>
          <w:tcPr>
            <w:tcW w:w="869" w:type="dxa"/>
            <w:shd w:val="clear" w:color="auto" w:fill="auto"/>
            <w:vAlign w:val="bottom"/>
          </w:tcPr>
          <w:p w14:paraId="0ABFA993" w14:textId="3C6DE28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92 144*</w:t>
            </w:r>
          </w:p>
        </w:tc>
        <w:tc>
          <w:tcPr>
            <w:tcW w:w="868" w:type="dxa"/>
            <w:shd w:val="clear" w:color="auto" w:fill="auto"/>
            <w:vAlign w:val="bottom"/>
          </w:tcPr>
          <w:p w14:paraId="75D91CF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538B17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B198158" w14:textId="77777777" w:rsidTr="003033A0">
        <w:tc>
          <w:tcPr>
            <w:tcW w:w="392" w:type="dxa"/>
            <w:shd w:val="clear" w:color="auto" w:fill="auto"/>
          </w:tcPr>
          <w:p w14:paraId="16284AF6"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22D076E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326DD328" w14:textId="243694D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67 027</w:t>
            </w:r>
          </w:p>
        </w:tc>
        <w:tc>
          <w:tcPr>
            <w:tcW w:w="868" w:type="dxa"/>
            <w:shd w:val="clear" w:color="auto" w:fill="auto"/>
            <w:vAlign w:val="bottom"/>
          </w:tcPr>
          <w:p w14:paraId="3A4A8690" w14:textId="50685F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69 170</w:t>
            </w:r>
          </w:p>
        </w:tc>
        <w:tc>
          <w:tcPr>
            <w:tcW w:w="869" w:type="dxa"/>
            <w:shd w:val="clear" w:color="auto" w:fill="auto"/>
            <w:vAlign w:val="bottom"/>
          </w:tcPr>
          <w:p w14:paraId="581924C4" w14:textId="527A3AE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71 313</w:t>
            </w:r>
          </w:p>
        </w:tc>
        <w:tc>
          <w:tcPr>
            <w:tcW w:w="868" w:type="dxa"/>
            <w:shd w:val="clear" w:color="auto" w:fill="auto"/>
            <w:vAlign w:val="bottom"/>
          </w:tcPr>
          <w:p w14:paraId="57A466F7" w14:textId="74F72F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73 455</w:t>
            </w:r>
          </w:p>
        </w:tc>
        <w:tc>
          <w:tcPr>
            <w:tcW w:w="868" w:type="dxa"/>
            <w:shd w:val="clear" w:color="auto" w:fill="auto"/>
            <w:vAlign w:val="bottom"/>
          </w:tcPr>
          <w:p w14:paraId="590F03EC" w14:textId="2E0672D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75 599</w:t>
            </w:r>
          </w:p>
        </w:tc>
        <w:tc>
          <w:tcPr>
            <w:tcW w:w="869" w:type="dxa"/>
            <w:shd w:val="clear" w:color="auto" w:fill="auto"/>
            <w:vAlign w:val="bottom"/>
          </w:tcPr>
          <w:p w14:paraId="301647AE" w14:textId="462399D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77 741</w:t>
            </w:r>
          </w:p>
        </w:tc>
        <w:tc>
          <w:tcPr>
            <w:tcW w:w="868" w:type="dxa"/>
            <w:shd w:val="clear" w:color="auto" w:fill="auto"/>
            <w:vAlign w:val="bottom"/>
          </w:tcPr>
          <w:p w14:paraId="61C8BAF8" w14:textId="5405F68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79 884</w:t>
            </w:r>
          </w:p>
        </w:tc>
        <w:tc>
          <w:tcPr>
            <w:tcW w:w="869" w:type="dxa"/>
            <w:shd w:val="clear" w:color="auto" w:fill="auto"/>
            <w:vAlign w:val="bottom"/>
          </w:tcPr>
          <w:p w14:paraId="6CB9B759" w14:textId="59E1713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82 027</w:t>
            </w:r>
          </w:p>
        </w:tc>
        <w:tc>
          <w:tcPr>
            <w:tcW w:w="868" w:type="dxa"/>
            <w:shd w:val="clear" w:color="auto" w:fill="auto"/>
            <w:vAlign w:val="bottom"/>
          </w:tcPr>
          <w:p w14:paraId="2BBBC9D1" w14:textId="3E9AF48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84 169</w:t>
            </w:r>
          </w:p>
        </w:tc>
        <w:tc>
          <w:tcPr>
            <w:tcW w:w="868" w:type="dxa"/>
            <w:shd w:val="clear" w:color="auto" w:fill="auto"/>
            <w:vAlign w:val="bottom"/>
          </w:tcPr>
          <w:p w14:paraId="5E3A33C3" w14:textId="57F2A41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86 313</w:t>
            </w:r>
          </w:p>
        </w:tc>
        <w:tc>
          <w:tcPr>
            <w:tcW w:w="869" w:type="dxa"/>
            <w:shd w:val="clear" w:color="auto" w:fill="auto"/>
            <w:vAlign w:val="bottom"/>
          </w:tcPr>
          <w:p w14:paraId="79E09BB3" w14:textId="156103A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88 455*</w:t>
            </w:r>
          </w:p>
        </w:tc>
        <w:tc>
          <w:tcPr>
            <w:tcW w:w="868" w:type="dxa"/>
            <w:shd w:val="clear" w:color="auto" w:fill="auto"/>
            <w:vAlign w:val="bottom"/>
          </w:tcPr>
          <w:p w14:paraId="38C2166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08E1D7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72616118" w14:textId="77777777" w:rsidTr="003033A0">
        <w:tc>
          <w:tcPr>
            <w:tcW w:w="392" w:type="dxa"/>
            <w:shd w:val="clear" w:color="auto" w:fill="auto"/>
          </w:tcPr>
          <w:p w14:paraId="7C83E89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B7F61C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10D685EE" w14:textId="6281726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52 723</w:t>
            </w:r>
          </w:p>
        </w:tc>
        <w:tc>
          <w:tcPr>
            <w:tcW w:w="868" w:type="dxa"/>
            <w:shd w:val="clear" w:color="auto" w:fill="auto"/>
            <w:vAlign w:val="bottom"/>
          </w:tcPr>
          <w:p w14:paraId="10DCBA54" w14:textId="0A567F1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54 308</w:t>
            </w:r>
          </w:p>
        </w:tc>
        <w:tc>
          <w:tcPr>
            <w:tcW w:w="869" w:type="dxa"/>
            <w:shd w:val="clear" w:color="auto" w:fill="auto"/>
            <w:vAlign w:val="bottom"/>
          </w:tcPr>
          <w:p w14:paraId="7EE4EB33" w14:textId="21EFB8D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55 894</w:t>
            </w:r>
          </w:p>
        </w:tc>
        <w:tc>
          <w:tcPr>
            <w:tcW w:w="868" w:type="dxa"/>
            <w:shd w:val="clear" w:color="auto" w:fill="auto"/>
            <w:vAlign w:val="bottom"/>
          </w:tcPr>
          <w:p w14:paraId="2F1FF6B2" w14:textId="1B04BFE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57 479</w:t>
            </w:r>
          </w:p>
        </w:tc>
        <w:tc>
          <w:tcPr>
            <w:tcW w:w="868" w:type="dxa"/>
            <w:shd w:val="clear" w:color="auto" w:fill="auto"/>
            <w:vAlign w:val="bottom"/>
          </w:tcPr>
          <w:p w14:paraId="7847C52E" w14:textId="663E7B7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59 066</w:t>
            </w:r>
          </w:p>
        </w:tc>
        <w:tc>
          <w:tcPr>
            <w:tcW w:w="869" w:type="dxa"/>
            <w:shd w:val="clear" w:color="auto" w:fill="auto"/>
            <w:vAlign w:val="bottom"/>
          </w:tcPr>
          <w:p w14:paraId="74647097" w14:textId="31AD77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60 651</w:t>
            </w:r>
          </w:p>
        </w:tc>
        <w:tc>
          <w:tcPr>
            <w:tcW w:w="868" w:type="dxa"/>
            <w:shd w:val="clear" w:color="auto" w:fill="auto"/>
            <w:vAlign w:val="bottom"/>
          </w:tcPr>
          <w:p w14:paraId="4C404CDD" w14:textId="551B8F5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62 237</w:t>
            </w:r>
          </w:p>
        </w:tc>
        <w:tc>
          <w:tcPr>
            <w:tcW w:w="869" w:type="dxa"/>
            <w:shd w:val="clear" w:color="auto" w:fill="auto"/>
            <w:vAlign w:val="bottom"/>
          </w:tcPr>
          <w:p w14:paraId="59D18570" w14:textId="3A87291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63 822</w:t>
            </w:r>
          </w:p>
        </w:tc>
        <w:tc>
          <w:tcPr>
            <w:tcW w:w="868" w:type="dxa"/>
            <w:shd w:val="clear" w:color="auto" w:fill="auto"/>
            <w:vAlign w:val="bottom"/>
          </w:tcPr>
          <w:p w14:paraId="55F8FAA5" w14:textId="426F64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65 408</w:t>
            </w:r>
          </w:p>
        </w:tc>
        <w:tc>
          <w:tcPr>
            <w:tcW w:w="868" w:type="dxa"/>
            <w:shd w:val="clear" w:color="auto" w:fill="auto"/>
            <w:vAlign w:val="bottom"/>
          </w:tcPr>
          <w:p w14:paraId="4BB4676E" w14:textId="0F35A44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66 994</w:t>
            </w:r>
          </w:p>
        </w:tc>
        <w:tc>
          <w:tcPr>
            <w:tcW w:w="869" w:type="dxa"/>
            <w:shd w:val="clear" w:color="auto" w:fill="auto"/>
            <w:vAlign w:val="bottom"/>
          </w:tcPr>
          <w:p w14:paraId="62F0B87B" w14:textId="4BB1412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68 580*</w:t>
            </w:r>
          </w:p>
        </w:tc>
        <w:tc>
          <w:tcPr>
            <w:tcW w:w="868" w:type="dxa"/>
            <w:shd w:val="clear" w:color="auto" w:fill="auto"/>
            <w:vAlign w:val="bottom"/>
          </w:tcPr>
          <w:p w14:paraId="47E2388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C9E5CF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ED45253" w14:textId="77777777" w:rsidTr="003033A0">
        <w:tc>
          <w:tcPr>
            <w:tcW w:w="392" w:type="dxa"/>
            <w:shd w:val="clear" w:color="auto" w:fill="auto"/>
          </w:tcPr>
          <w:p w14:paraId="1CD6CF1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7D3FC2C"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1A7E1B1F" w14:textId="0B1AA1E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52 723</w:t>
            </w:r>
          </w:p>
        </w:tc>
        <w:tc>
          <w:tcPr>
            <w:tcW w:w="868" w:type="dxa"/>
            <w:shd w:val="clear" w:color="auto" w:fill="auto"/>
            <w:vAlign w:val="bottom"/>
          </w:tcPr>
          <w:p w14:paraId="72E346E8" w14:textId="2015656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54 308</w:t>
            </w:r>
          </w:p>
        </w:tc>
        <w:tc>
          <w:tcPr>
            <w:tcW w:w="869" w:type="dxa"/>
            <w:shd w:val="clear" w:color="auto" w:fill="auto"/>
            <w:vAlign w:val="bottom"/>
          </w:tcPr>
          <w:p w14:paraId="14241989" w14:textId="1E34DB3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55 894</w:t>
            </w:r>
          </w:p>
        </w:tc>
        <w:tc>
          <w:tcPr>
            <w:tcW w:w="868" w:type="dxa"/>
            <w:shd w:val="clear" w:color="auto" w:fill="auto"/>
            <w:vAlign w:val="bottom"/>
          </w:tcPr>
          <w:p w14:paraId="47F45BEF" w14:textId="2B818A4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57 479</w:t>
            </w:r>
          </w:p>
        </w:tc>
        <w:tc>
          <w:tcPr>
            <w:tcW w:w="868" w:type="dxa"/>
            <w:shd w:val="clear" w:color="auto" w:fill="auto"/>
            <w:vAlign w:val="bottom"/>
          </w:tcPr>
          <w:p w14:paraId="0477BE63" w14:textId="3C0D5A3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59 066</w:t>
            </w:r>
          </w:p>
        </w:tc>
        <w:tc>
          <w:tcPr>
            <w:tcW w:w="869" w:type="dxa"/>
            <w:shd w:val="clear" w:color="auto" w:fill="auto"/>
            <w:vAlign w:val="bottom"/>
          </w:tcPr>
          <w:p w14:paraId="00CF9849" w14:textId="21B0348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60 651</w:t>
            </w:r>
          </w:p>
        </w:tc>
        <w:tc>
          <w:tcPr>
            <w:tcW w:w="868" w:type="dxa"/>
            <w:shd w:val="clear" w:color="auto" w:fill="auto"/>
            <w:vAlign w:val="bottom"/>
          </w:tcPr>
          <w:p w14:paraId="3711E477" w14:textId="39B6106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62 237</w:t>
            </w:r>
          </w:p>
        </w:tc>
        <w:tc>
          <w:tcPr>
            <w:tcW w:w="869" w:type="dxa"/>
            <w:shd w:val="clear" w:color="auto" w:fill="auto"/>
            <w:vAlign w:val="bottom"/>
          </w:tcPr>
          <w:p w14:paraId="447668B2" w14:textId="6DCB7E8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63 822</w:t>
            </w:r>
          </w:p>
        </w:tc>
        <w:tc>
          <w:tcPr>
            <w:tcW w:w="868" w:type="dxa"/>
            <w:shd w:val="clear" w:color="auto" w:fill="auto"/>
            <w:vAlign w:val="bottom"/>
          </w:tcPr>
          <w:p w14:paraId="0D9B5433" w14:textId="63F3D2A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65 408</w:t>
            </w:r>
          </w:p>
        </w:tc>
        <w:tc>
          <w:tcPr>
            <w:tcW w:w="868" w:type="dxa"/>
            <w:shd w:val="clear" w:color="auto" w:fill="auto"/>
            <w:vAlign w:val="bottom"/>
          </w:tcPr>
          <w:p w14:paraId="1AF9F2B5" w14:textId="591160B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66 994</w:t>
            </w:r>
          </w:p>
        </w:tc>
        <w:tc>
          <w:tcPr>
            <w:tcW w:w="869" w:type="dxa"/>
            <w:shd w:val="clear" w:color="auto" w:fill="auto"/>
            <w:vAlign w:val="bottom"/>
          </w:tcPr>
          <w:p w14:paraId="01E0DCDA" w14:textId="75BD17B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68 580*</w:t>
            </w:r>
          </w:p>
        </w:tc>
        <w:tc>
          <w:tcPr>
            <w:tcW w:w="868" w:type="dxa"/>
            <w:shd w:val="clear" w:color="auto" w:fill="auto"/>
            <w:vAlign w:val="bottom"/>
          </w:tcPr>
          <w:p w14:paraId="2A855B8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9153D0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09D9D0AD" w14:textId="77777777" w:rsidTr="003033A0">
        <w:tc>
          <w:tcPr>
            <w:tcW w:w="392" w:type="dxa"/>
            <w:shd w:val="clear" w:color="auto" w:fill="auto"/>
          </w:tcPr>
          <w:p w14:paraId="526706E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57FBF94"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20E56271" w14:textId="2C8FBEE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AFE3C14" w14:textId="71C7BC4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2653997E" w14:textId="253B239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0344286" w14:textId="1430FAB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FE90106" w14:textId="75B5BD9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48D8FDD9" w14:textId="313F410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78F504A" w14:textId="4C09EF8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6007F448" w14:textId="3A986D3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C336059" w14:textId="51FB384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A040947" w14:textId="36080A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17E4C58F" w14:textId="006DDD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3E7BAD7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9BB19C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CB86BC0" w14:textId="77777777" w:rsidTr="003033A0">
        <w:tc>
          <w:tcPr>
            <w:tcW w:w="392" w:type="dxa"/>
            <w:shd w:val="clear" w:color="auto" w:fill="auto"/>
          </w:tcPr>
          <w:p w14:paraId="0427325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EC34E54"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55A0F0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A277AB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79ADE6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B53B45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53974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83ADE0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563D70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23E163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E8209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E361E8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D3F43A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F13CA4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45446A8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CBD36BE" w14:textId="77777777" w:rsidTr="003033A0">
        <w:tc>
          <w:tcPr>
            <w:tcW w:w="392" w:type="dxa"/>
            <w:shd w:val="clear" w:color="auto" w:fill="auto"/>
          </w:tcPr>
          <w:p w14:paraId="7A0A9E5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S-2</w:t>
            </w:r>
          </w:p>
        </w:tc>
        <w:tc>
          <w:tcPr>
            <w:tcW w:w="1567" w:type="dxa"/>
            <w:gridSpan w:val="2"/>
            <w:shd w:val="clear" w:color="auto" w:fill="auto"/>
          </w:tcPr>
          <w:p w14:paraId="046A01C6"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71D2AE04" w14:textId="2DFB7BD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6 1984</w:t>
            </w:r>
          </w:p>
        </w:tc>
        <w:tc>
          <w:tcPr>
            <w:tcW w:w="868" w:type="dxa"/>
            <w:shd w:val="clear" w:color="auto" w:fill="auto"/>
            <w:vAlign w:val="bottom"/>
          </w:tcPr>
          <w:p w14:paraId="3A6ACC49" w14:textId="132C23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64 061</w:t>
            </w:r>
          </w:p>
        </w:tc>
        <w:tc>
          <w:tcPr>
            <w:tcW w:w="869" w:type="dxa"/>
            <w:shd w:val="clear" w:color="auto" w:fill="auto"/>
            <w:vAlign w:val="bottom"/>
          </w:tcPr>
          <w:p w14:paraId="2E2BD7AD" w14:textId="7F1A714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66 140</w:t>
            </w:r>
          </w:p>
        </w:tc>
        <w:tc>
          <w:tcPr>
            <w:tcW w:w="868" w:type="dxa"/>
            <w:shd w:val="clear" w:color="auto" w:fill="auto"/>
            <w:vAlign w:val="bottom"/>
          </w:tcPr>
          <w:p w14:paraId="62FDC271" w14:textId="6C0B221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68 217</w:t>
            </w:r>
          </w:p>
        </w:tc>
        <w:tc>
          <w:tcPr>
            <w:tcW w:w="868" w:type="dxa"/>
            <w:shd w:val="clear" w:color="auto" w:fill="auto"/>
            <w:vAlign w:val="bottom"/>
          </w:tcPr>
          <w:p w14:paraId="3C19448A" w14:textId="331D18F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70 295</w:t>
            </w:r>
          </w:p>
        </w:tc>
        <w:tc>
          <w:tcPr>
            <w:tcW w:w="869" w:type="dxa"/>
            <w:shd w:val="clear" w:color="auto" w:fill="auto"/>
            <w:vAlign w:val="bottom"/>
          </w:tcPr>
          <w:p w14:paraId="306733A8" w14:textId="3ADF0E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72 373</w:t>
            </w:r>
          </w:p>
        </w:tc>
        <w:tc>
          <w:tcPr>
            <w:tcW w:w="868" w:type="dxa"/>
            <w:shd w:val="clear" w:color="auto" w:fill="auto"/>
            <w:vAlign w:val="bottom"/>
          </w:tcPr>
          <w:p w14:paraId="02357F7D" w14:textId="2183BBD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74 451</w:t>
            </w:r>
          </w:p>
        </w:tc>
        <w:tc>
          <w:tcPr>
            <w:tcW w:w="869" w:type="dxa"/>
            <w:shd w:val="clear" w:color="auto" w:fill="auto"/>
            <w:vAlign w:val="bottom"/>
          </w:tcPr>
          <w:p w14:paraId="59688E83" w14:textId="60DB6D4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76 528</w:t>
            </w:r>
          </w:p>
        </w:tc>
        <w:tc>
          <w:tcPr>
            <w:tcW w:w="868" w:type="dxa"/>
            <w:shd w:val="clear" w:color="auto" w:fill="auto"/>
            <w:vAlign w:val="bottom"/>
          </w:tcPr>
          <w:p w14:paraId="1B3028F6" w14:textId="57D3253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78 606</w:t>
            </w:r>
          </w:p>
        </w:tc>
        <w:tc>
          <w:tcPr>
            <w:tcW w:w="868" w:type="dxa"/>
            <w:shd w:val="clear" w:color="auto" w:fill="auto"/>
            <w:vAlign w:val="bottom"/>
          </w:tcPr>
          <w:p w14:paraId="21A02908" w14:textId="2170AE6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80 684</w:t>
            </w:r>
          </w:p>
        </w:tc>
        <w:tc>
          <w:tcPr>
            <w:tcW w:w="869" w:type="dxa"/>
            <w:shd w:val="clear" w:color="auto" w:fill="auto"/>
            <w:vAlign w:val="bottom"/>
          </w:tcPr>
          <w:p w14:paraId="1852CC35" w14:textId="5564D30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82 761</w:t>
            </w:r>
          </w:p>
        </w:tc>
        <w:tc>
          <w:tcPr>
            <w:tcW w:w="868" w:type="dxa"/>
            <w:shd w:val="clear" w:color="auto" w:fill="auto"/>
            <w:vAlign w:val="bottom"/>
          </w:tcPr>
          <w:p w14:paraId="3B70DEDA" w14:textId="62437F1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84 840</w:t>
            </w:r>
          </w:p>
        </w:tc>
        <w:tc>
          <w:tcPr>
            <w:tcW w:w="869" w:type="dxa"/>
            <w:vAlign w:val="bottom"/>
          </w:tcPr>
          <w:p w14:paraId="7422239D" w14:textId="01D3E2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86 917*</w:t>
            </w:r>
          </w:p>
        </w:tc>
      </w:tr>
      <w:tr w:rsidR="003033A0" w:rsidRPr="00D63A33" w14:paraId="43DAD260" w14:textId="77777777" w:rsidTr="003033A0">
        <w:tc>
          <w:tcPr>
            <w:tcW w:w="392" w:type="dxa"/>
            <w:shd w:val="clear" w:color="auto" w:fill="auto"/>
          </w:tcPr>
          <w:p w14:paraId="61EA08D6"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A61F692"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4B3D3068" w14:textId="03CBC6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60 415</w:t>
            </w:r>
          </w:p>
        </w:tc>
        <w:tc>
          <w:tcPr>
            <w:tcW w:w="868" w:type="dxa"/>
            <w:shd w:val="clear" w:color="auto" w:fill="auto"/>
            <w:vAlign w:val="bottom"/>
          </w:tcPr>
          <w:p w14:paraId="0576D8CE" w14:textId="677C21A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62 277</w:t>
            </w:r>
          </w:p>
        </w:tc>
        <w:tc>
          <w:tcPr>
            <w:tcW w:w="869" w:type="dxa"/>
            <w:shd w:val="clear" w:color="auto" w:fill="auto"/>
            <w:vAlign w:val="bottom"/>
          </w:tcPr>
          <w:p w14:paraId="3B681434" w14:textId="18CACED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64 208</w:t>
            </w:r>
          </w:p>
        </w:tc>
        <w:tc>
          <w:tcPr>
            <w:tcW w:w="868" w:type="dxa"/>
            <w:shd w:val="clear" w:color="auto" w:fill="auto"/>
            <w:vAlign w:val="bottom"/>
          </w:tcPr>
          <w:p w14:paraId="22DBDFAA" w14:textId="298BA80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66 145</w:t>
            </w:r>
          </w:p>
        </w:tc>
        <w:tc>
          <w:tcPr>
            <w:tcW w:w="868" w:type="dxa"/>
            <w:shd w:val="clear" w:color="auto" w:fill="auto"/>
            <w:vAlign w:val="bottom"/>
          </w:tcPr>
          <w:p w14:paraId="68204F40" w14:textId="707F0D6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68 082</w:t>
            </w:r>
          </w:p>
        </w:tc>
        <w:tc>
          <w:tcPr>
            <w:tcW w:w="869" w:type="dxa"/>
            <w:shd w:val="clear" w:color="auto" w:fill="auto"/>
            <w:vAlign w:val="bottom"/>
          </w:tcPr>
          <w:p w14:paraId="3A8D49EE" w14:textId="0A6DF8D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70 019</w:t>
            </w:r>
          </w:p>
        </w:tc>
        <w:tc>
          <w:tcPr>
            <w:tcW w:w="868" w:type="dxa"/>
            <w:shd w:val="clear" w:color="auto" w:fill="auto"/>
            <w:vAlign w:val="bottom"/>
          </w:tcPr>
          <w:p w14:paraId="5959F6B7" w14:textId="2C1A3F7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71 956</w:t>
            </w:r>
          </w:p>
        </w:tc>
        <w:tc>
          <w:tcPr>
            <w:tcW w:w="869" w:type="dxa"/>
            <w:shd w:val="clear" w:color="auto" w:fill="auto"/>
            <w:vAlign w:val="bottom"/>
          </w:tcPr>
          <w:p w14:paraId="6B5AC0B7" w14:textId="2CA2E92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73 894</w:t>
            </w:r>
          </w:p>
        </w:tc>
        <w:tc>
          <w:tcPr>
            <w:tcW w:w="868" w:type="dxa"/>
            <w:shd w:val="clear" w:color="auto" w:fill="auto"/>
            <w:vAlign w:val="bottom"/>
          </w:tcPr>
          <w:p w14:paraId="13A01E73" w14:textId="0C669C3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75 832</w:t>
            </w:r>
          </w:p>
        </w:tc>
        <w:tc>
          <w:tcPr>
            <w:tcW w:w="868" w:type="dxa"/>
            <w:shd w:val="clear" w:color="auto" w:fill="auto"/>
            <w:vAlign w:val="bottom"/>
          </w:tcPr>
          <w:p w14:paraId="00BCDFE6" w14:textId="1D9EF86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77 769</w:t>
            </w:r>
          </w:p>
        </w:tc>
        <w:tc>
          <w:tcPr>
            <w:tcW w:w="869" w:type="dxa"/>
            <w:shd w:val="clear" w:color="auto" w:fill="auto"/>
            <w:vAlign w:val="bottom"/>
          </w:tcPr>
          <w:p w14:paraId="68E61DEB" w14:textId="79DDDAA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79 706</w:t>
            </w:r>
          </w:p>
        </w:tc>
        <w:tc>
          <w:tcPr>
            <w:tcW w:w="868" w:type="dxa"/>
            <w:shd w:val="clear" w:color="auto" w:fill="auto"/>
            <w:vAlign w:val="bottom"/>
          </w:tcPr>
          <w:p w14:paraId="5F16B662" w14:textId="49A0780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81 644</w:t>
            </w:r>
          </w:p>
        </w:tc>
        <w:tc>
          <w:tcPr>
            <w:tcW w:w="869" w:type="dxa"/>
            <w:vAlign w:val="bottom"/>
          </w:tcPr>
          <w:p w14:paraId="055FB621" w14:textId="3D7DAF9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83 581*</w:t>
            </w:r>
          </w:p>
        </w:tc>
      </w:tr>
      <w:tr w:rsidR="003033A0" w:rsidRPr="00D63A33" w14:paraId="122C92DA" w14:textId="77777777" w:rsidTr="003033A0">
        <w:tc>
          <w:tcPr>
            <w:tcW w:w="392" w:type="dxa"/>
            <w:shd w:val="clear" w:color="auto" w:fill="auto"/>
          </w:tcPr>
          <w:p w14:paraId="3CC5842B"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06C308E"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518F5D46" w14:textId="6BBDF96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47 769</w:t>
            </w:r>
          </w:p>
        </w:tc>
        <w:tc>
          <w:tcPr>
            <w:tcW w:w="868" w:type="dxa"/>
            <w:shd w:val="clear" w:color="auto" w:fill="auto"/>
            <w:vAlign w:val="bottom"/>
          </w:tcPr>
          <w:p w14:paraId="03FA2E49" w14:textId="6E6F17C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49 202</w:t>
            </w:r>
          </w:p>
        </w:tc>
        <w:tc>
          <w:tcPr>
            <w:tcW w:w="869" w:type="dxa"/>
            <w:shd w:val="clear" w:color="auto" w:fill="auto"/>
            <w:vAlign w:val="bottom"/>
          </w:tcPr>
          <w:p w14:paraId="2FCE5C05" w14:textId="590E2B4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50 637</w:t>
            </w:r>
          </w:p>
        </w:tc>
        <w:tc>
          <w:tcPr>
            <w:tcW w:w="868" w:type="dxa"/>
            <w:shd w:val="clear" w:color="auto" w:fill="auto"/>
            <w:vAlign w:val="bottom"/>
          </w:tcPr>
          <w:p w14:paraId="1AACF9D2" w14:textId="710166F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52 070</w:t>
            </w:r>
          </w:p>
        </w:tc>
        <w:tc>
          <w:tcPr>
            <w:tcW w:w="868" w:type="dxa"/>
            <w:shd w:val="clear" w:color="auto" w:fill="auto"/>
            <w:vAlign w:val="bottom"/>
          </w:tcPr>
          <w:p w14:paraId="78F8A422" w14:textId="26A18FA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53 503</w:t>
            </w:r>
          </w:p>
        </w:tc>
        <w:tc>
          <w:tcPr>
            <w:tcW w:w="869" w:type="dxa"/>
            <w:shd w:val="clear" w:color="auto" w:fill="auto"/>
            <w:vAlign w:val="bottom"/>
          </w:tcPr>
          <w:p w14:paraId="75BDAB0D" w14:textId="60AC3522"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54 938</w:t>
            </w:r>
          </w:p>
        </w:tc>
        <w:tc>
          <w:tcPr>
            <w:tcW w:w="868" w:type="dxa"/>
            <w:shd w:val="clear" w:color="auto" w:fill="auto"/>
            <w:vAlign w:val="bottom"/>
          </w:tcPr>
          <w:p w14:paraId="085817EC" w14:textId="3348690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56 371</w:t>
            </w:r>
          </w:p>
        </w:tc>
        <w:tc>
          <w:tcPr>
            <w:tcW w:w="869" w:type="dxa"/>
            <w:shd w:val="clear" w:color="auto" w:fill="auto"/>
            <w:vAlign w:val="bottom"/>
          </w:tcPr>
          <w:p w14:paraId="369A7880" w14:textId="10F6116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57 804</w:t>
            </w:r>
          </w:p>
        </w:tc>
        <w:tc>
          <w:tcPr>
            <w:tcW w:w="868" w:type="dxa"/>
            <w:shd w:val="clear" w:color="auto" w:fill="auto"/>
            <w:vAlign w:val="bottom"/>
          </w:tcPr>
          <w:p w14:paraId="5F0D9014" w14:textId="4FDCEBB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59 238</w:t>
            </w:r>
          </w:p>
        </w:tc>
        <w:tc>
          <w:tcPr>
            <w:tcW w:w="868" w:type="dxa"/>
            <w:shd w:val="clear" w:color="auto" w:fill="auto"/>
            <w:vAlign w:val="bottom"/>
          </w:tcPr>
          <w:p w14:paraId="265D3758" w14:textId="04A4D52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60 672</w:t>
            </w:r>
          </w:p>
        </w:tc>
        <w:tc>
          <w:tcPr>
            <w:tcW w:w="869" w:type="dxa"/>
            <w:shd w:val="clear" w:color="auto" w:fill="auto"/>
            <w:vAlign w:val="bottom"/>
          </w:tcPr>
          <w:p w14:paraId="6120E9E8" w14:textId="19BF4B8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62 105</w:t>
            </w:r>
          </w:p>
        </w:tc>
        <w:tc>
          <w:tcPr>
            <w:tcW w:w="868" w:type="dxa"/>
            <w:shd w:val="clear" w:color="auto" w:fill="auto"/>
            <w:vAlign w:val="bottom"/>
          </w:tcPr>
          <w:p w14:paraId="46BA594D" w14:textId="29929B2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63 539</w:t>
            </w:r>
          </w:p>
        </w:tc>
        <w:tc>
          <w:tcPr>
            <w:tcW w:w="869" w:type="dxa"/>
            <w:vAlign w:val="bottom"/>
          </w:tcPr>
          <w:p w14:paraId="7600A7A6" w14:textId="1120B27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64 973*</w:t>
            </w:r>
          </w:p>
        </w:tc>
      </w:tr>
      <w:tr w:rsidR="003033A0" w:rsidRPr="00D63A33" w14:paraId="13D1A427" w14:textId="77777777" w:rsidTr="003033A0">
        <w:tc>
          <w:tcPr>
            <w:tcW w:w="392" w:type="dxa"/>
            <w:shd w:val="clear" w:color="auto" w:fill="auto"/>
          </w:tcPr>
          <w:p w14:paraId="530A7F4C"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54C27919"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43ACA2E7" w14:textId="77B51B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47 769</w:t>
            </w:r>
          </w:p>
        </w:tc>
        <w:tc>
          <w:tcPr>
            <w:tcW w:w="868" w:type="dxa"/>
            <w:shd w:val="clear" w:color="auto" w:fill="auto"/>
            <w:vAlign w:val="bottom"/>
          </w:tcPr>
          <w:p w14:paraId="50F24432" w14:textId="3A1CB1E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49 202</w:t>
            </w:r>
          </w:p>
        </w:tc>
        <w:tc>
          <w:tcPr>
            <w:tcW w:w="869" w:type="dxa"/>
            <w:shd w:val="clear" w:color="auto" w:fill="auto"/>
            <w:vAlign w:val="bottom"/>
          </w:tcPr>
          <w:p w14:paraId="792F088E" w14:textId="3F7A8B7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50 637</w:t>
            </w:r>
          </w:p>
        </w:tc>
        <w:tc>
          <w:tcPr>
            <w:tcW w:w="868" w:type="dxa"/>
            <w:shd w:val="clear" w:color="auto" w:fill="auto"/>
            <w:vAlign w:val="bottom"/>
          </w:tcPr>
          <w:p w14:paraId="1C6819FD" w14:textId="7FCD18E0"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52 070</w:t>
            </w:r>
          </w:p>
        </w:tc>
        <w:tc>
          <w:tcPr>
            <w:tcW w:w="868" w:type="dxa"/>
            <w:shd w:val="clear" w:color="auto" w:fill="auto"/>
            <w:vAlign w:val="bottom"/>
          </w:tcPr>
          <w:p w14:paraId="60B9AFB0" w14:textId="0D25DD9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53 503</w:t>
            </w:r>
          </w:p>
        </w:tc>
        <w:tc>
          <w:tcPr>
            <w:tcW w:w="869" w:type="dxa"/>
            <w:shd w:val="clear" w:color="auto" w:fill="auto"/>
            <w:vAlign w:val="bottom"/>
          </w:tcPr>
          <w:p w14:paraId="4E95D64B" w14:textId="765ACDE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54 938</w:t>
            </w:r>
          </w:p>
        </w:tc>
        <w:tc>
          <w:tcPr>
            <w:tcW w:w="868" w:type="dxa"/>
            <w:shd w:val="clear" w:color="auto" w:fill="auto"/>
            <w:vAlign w:val="bottom"/>
          </w:tcPr>
          <w:p w14:paraId="654ACF8A" w14:textId="03EF425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56 371</w:t>
            </w:r>
          </w:p>
        </w:tc>
        <w:tc>
          <w:tcPr>
            <w:tcW w:w="869" w:type="dxa"/>
            <w:shd w:val="clear" w:color="auto" w:fill="auto"/>
            <w:vAlign w:val="bottom"/>
          </w:tcPr>
          <w:p w14:paraId="0208C83D" w14:textId="5C26F79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57 804</w:t>
            </w:r>
          </w:p>
        </w:tc>
        <w:tc>
          <w:tcPr>
            <w:tcW w:w="868" w:type="dxa"/>
            <w:shd w:val="clear" w:color="auto" w:fill="auto"/>
            <w:vAlign w:val="bottom"/>
          </w:tcPr>
          <w:p w14:paraId="25F67D3D" w14:textId="11CC26A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59 238</w:t>
            </w:r>
          </w:p>
        </w:tc>
        <w:tc>
          <w:tcPr>
            <w:tcW w:w="868" w:type="dxa"/>
            <w:shd w:val="clear" w:color="auto" w:fill="auto"/>
            <w:vAlign w:val="bottom"/>
          </w:tcPr>
          <w:p w14:paraId="7C2F6606" w14:textId="7D418F9C"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60 672</w:t>
            </w:r>
          </w:p>
        </w:tc>
        <w:tc>
          <w:tcPr>
            <w:tcW w:w="869" w:type="dxa"/>
            <w:shd w:val="clear" w:color="auto" w:fill="auto"/>
            <w:vAlign w:val="bottom"/>
          </w:tcPr>
          <w:p w14:paraId="4169F55B" w14:textId="4E38A41E"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62 105</w:t>
            </w:r>
          </w:p>
        </w:tc>
        <w:tc>
          <w:tcPr>
            <w:tcW w:w="868" w:type="dxa"/>
            <w:shd w:val="clear" w:color="auto" w:fill="auto"/>
            <w:vAlign w:val="bottom"/>
          </w:tcPr>
          <w:p w14:paraId="18F68398" w14:textId="1CD06C4A"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63 539</w:t>
            </w:r>
          </w:p>
        </w:tc>
        <w:tc>
          <w:tcPr>
            <w:tcW w:w="869" w:type="dxa"/>
            <w:vAlign w:val="bottom"/>
          </w:tcPr>
          <w:p w14:paraId="44232866" w14:textId="100FF29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64 973*</w:t>
            </w:r>
          </w:p>
        </w:tc>
      </w:tr>
      <w:tr w:rsidR="003033A0" w:rsidRPr="00D63A33" w14:paraId="70ED139F" w14:textId="77777777" w:rsidTr="003033A0">
        <w:tc>
          <w:tcPr>
            <w:tcW w:w="392" w:type="dxa"/>
            <w:shd w:val="clear" w:color="auto" w:fill="auto"/>
          </w:tcPr>
          <w:p w14:paraId="6C933080"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65B89183"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shd w:val="clear" w:color="auto" w:fill="auto"/>
            <w:vAlign w:val="bottom"/>
          </w:tcPr>
          <w:p w14:paraId="74B347E5" w14:textId="2D0AD5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CDA1F52" w14:textId="0992DE5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76F03B77" w14:textId="5213E5DB"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79264AA6" w14:textId="3D1E79B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4D0ABD69" w14:textId="579A2BC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0114FC5" w14:textId="0A1F7C31"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232DFE40" w14:textId="204E70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367FB43E" w14:textId="1E65F8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5C3283F1" w14:textId="32C6BEA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8FC9117" w14:textId="789248E7"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shd w:val="clear" w:color="auto" w:fill="auto"/>
            <w:vAlign w:val="bottom"/>
          </w:tcPr>
          <w:p w14:paraId="2C56DF59" w14:textId="6E27ECC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shd w:val="clear" w:color="auto" w:fill="auto"/>
            <w:vAlign w:val="bottom"/>
          </w:tcPr>
          <w:p w14:paraId="1BC31175" w14:textId="4BF8F014"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vAlign w:val="bottom"/>
          </w:tcPr>
          <w:p w14:paraId="25816ADB" w14:textId="4CA120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r>
      <w:tr w:rsidR="003033A0" w:rsidRPr="00D63A33" w14:paraId="3118F16F" w14:textId="77777777" w:rsidTr="003033A0">
        <w:tc>
          <w:tcPr>
            <w:tcW w:w="392" w:type="dxa"/>
            <w:shd w:val="clear" w:color="auto" w:fill="auto"/>
          </w:tcPr>
          <w:p w14:paraId="5216A03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490D35B9" w14:textId="77777777" w:rsidR="003033A0" w:rsidRPr="00D63A33" w:rsidRDefault="003033A0" w:rsidP="003033A0">
            <w:pPr>
              <w:suppressAutoHyphens/>
              <w:spacing w:line="190" w:lineRule="exact"/>
              <w:ind w:right="43"/>
              <w:rPr>
                <w:rFonts w:asciiTheme="majorBidi" w:hAnsiTheme="majorBidi" w:cstheme="majorBidi"/>
                <w:sz w:val="17"/>
                <w:szCs w:val="17"/>
              </w:rPr>
            </w:pPr>
          </w:p>
        </w:tc>
        <w:tc>
          <w:tcPr>
            <w:tcW w:w="868" w:type="dxa"/>
            <w:shd w:val="clear" w:color="auto" w:fill="auto"/>
            <w:vAlign w:val="bottom"/>
          </w:tcPr>
          <w:p w14:paraId="1AD2C89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2365D5D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4C89D0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F3CD0C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B23890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D4D179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8E658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0ED9C1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2D1490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EC4C5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21389C0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3C6F29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52556538"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1750DC42" w14:textId="77777777" w:rsidTr="003033A0">
        <w:tc>
          <w:tcPr>
            <w:tcW w:w="392" w:type="dxa"/>
            <w:shd w:val="clear" w:color="auto" w:fill="auto"/>
          </w:tcPr>
          <w:p w14:paraId="24F2EBDE"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r w:rsidRPr="00D63A33">
              <w:rPr>
                <w:rFonts w:asciiTheme="majorBidi" w:hAnsiTheme="majorBidi" w:cstheme="majorBidi"/>
                <w:spacing w:val="5"/>
                <w:sz w:val="17"/>
                <w:szCs w:val="17"/>
              </w:rPr>
              <w:t>S-1</w:t>
            </w:r>
          </w:p>
        </w:tc>
        <w:tc>
          <w:tcPr>
            <w:tcW w:w="1567" w:type="dxa"/>
            <w:gridSpan w:val="2"/>
            <w:shd w:val="clear" w:color="auto" w:fill="auto"/>
          </w:tcPr>
          <w:p w14:paraId="164F7480"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w:t>
            </w:r>
          </w:p>
        </w:tc>
        <w:tc>
          <w:tcPr>
            <w:tcW w:w="868" w:type="dxa"/>
            <w:shd w:val="clear" w:color="auto" w:fill="auto"/>
            <w:vAlign w:val="bottom"/>
          </w:tcPr>
          <w:p w14:paraId="0135059B" w14:textId="068CE67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55 163</w:t>
            </w:r>
          </w:p>
        </w:tc>
        <w:tc>
          <w:tcPr>
            <w:tcW w:w="868" w:type="dxa"/>
            <w:shd w:val="clear" w:color="auto" w:fill="auto"/>
            <w:vAlign w:val="bottom"/>
          </w:tcPr>
          <w:p w14:paraId="6A24BA23" w14:textId="392FF365"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56 901</w:t>
            </w:r>
          </w:p>
        </w:tc>
        <w:tc>
          <w:tcPr>
            <w:tcW w:w="869" w:type="dxa"/>
            <w:shd w:val="clear" w:color="auto" w:fill="auto"/>
            <w:vAlign w:val="bottom"/>
          </w:tcPr>
          <w:p w14:paraId="1E05BEB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D7223E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ED95D2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3D8103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2F1EC1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55F9E79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F35A9F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8C7934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B6AA79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5AC5C1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2055D17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326385F1" w14:textId="77777777" w:rsidTr="003033A0">
        <w:tc>
          <w:tcPr>
            <w:tcW w:w="392" w:type="dxa"/>
            <w:shd w:val="clear" w:color="auto" w:fill="auto"/>
          </w:tcPr>
          <w:p w14:paraId="141E7B4A"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706C78E8"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brut considéré aux fins de la pension)</w:t>
            </w:r>
          </w:p>
        </w:tc>
        <w:tc>
          <w:tcPr>
            <w:tcW w:w="868" w:type="dxa"/>
            <w:shd w:val="clear" w:color="auto" w:fill="auto"/>
            <w:vAlign w:val="bottom"/>
          </w:tcPr>
          <w:p w14:paraId="0C6750E0" w14:textId="35E5E86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53 989</w:t>
            </w:r>
          </w:p>
        </w:tc>
        <w:tc>
          <w:tcPr>
            <w:tcW w:w="868" w:type="dxa"/>
            <w:shd w:val="clear" w:color="auto" w:fill="auto"/>
            <w:vAlign w:val="bottom"/>
          </w:tcPr>
          <w:p w14:paraId="729646C3" w14:textId="44E8BFC3"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55 659</w:t>
            </w:r>
          </w:p>
        </w:tc>
        <w:tc>
          <w:tcPr>
            <w:tcW w:w="869" w:type="dxa"/>
            <w:shd w:val="clear" w:color="auto" w:fill="auto"/>
            <w:vAlign w:val="bottom"/>
          </w:tcPr>
          <w:p w14:paraId="0A25992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F725AB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1100D7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FE1F51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3A8418D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8B903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CBDF18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DE8CF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7780236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9DB285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37A7909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6C316DDE" w14:textId="77777777" w:rsidTr="003033A0">
        <w:tc>
          <w:tcPr>
            <w:tcW w:w="392" w:type="dxa"/>
            <w:shd w:val="clear" w:color="auto" w:fill="auto"/>
          </w:tcPr>
          <w:p w14:paraId="2F163D27"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0334C967"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(Rémunération totale nette)</w:t>
            </w:r>
          </w:p>
        </w:tc>
        <w:tc>
          <w:tcPr>
            <w:tcW w:w="868" w:type="dxa"/>
            <w:shd w:val="clear" w:color="auto" w:fill="auto"/>
            <w:vAlign w:val="bottom"/>
          </w:tcPr>
          <w:p w14:paraId="1B1F2BCB" w14:textId="2AC50FE6"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42 820</w:t>
            </w:r>
          </w:p>
        </w:tc>
        <w:tc>
          <w:tcPr>
            <w:tcW w:w="868" w:type="dxa"/>
            <w:shd w:val="clear" w:color="auto" w:fill="auto"/>
            <w:vAlign w:val="bottom"/>
          </w:tcPr>
          <w:p w14:paraId="15DFC725" w14:textId="418BBA78"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44 107</w:t>
            </w:r>
          </w:p>
        </w:tc>
        <w:tc>
          <w:tcPr>
            <w:tcW w:w="869" w:type="dxa"/>
            <w:shd w:val="clear" w:color="auto" w:fill="auto"/>
            <w:vAlign w:val="bottom"/>
          </w:tcPr>
          <w:p w14:paraId="44E789F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01A5ADE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C0DBF4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66FD56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B5A576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63D746A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4BF799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50A99EA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637667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662FD9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7EA71D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49195147" w14:textId="77777777" w:rsidTr="003033A0">
        <w:tc>
          <w:tcPr>
            <w:tcW w:w="392" w:type="dxa"/>
            <w:shd w:val="clear" w:color="auto" w:fill="auto"/>
          </w:tcPr>
          <w:p w14:paraId="3F50BBAF"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shd w:val="clear" w:color="auto" w:fill="auto"/>
          </w:tcPr>
          <w:p w14:paraId="173D00EB"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(Traitement net considéré aux fins de la pension)</w:t>
            </w:r>
          </w:p>
        </w:tc>
        <w:tc>
          <w:tcPr>
            <w:tcW w:w="868" w:type="dxa"/>
            <w:shd w:val="clear" w:color="auto" w:fill="auto"/>
            <w:vAlign w:val="bottom"/>
          </w:tcPr>
          <w:p w14:paraId="1A58F0C5" w14:textId="6E1E1D2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42 820</w:t>
            </w:r>
          </w:p>
        </w:tc>
        <w:tc>
          <w:tcPr>
            <w:tcW w:w="868" w:type="dxa"/>
            <w:shd w:val="clear" w:color="auto" w:fill="auto"/>
            <w:vAlign w:val="bottom"/>
          </w:tcPr>
          <w:p w14:paraId="61196E49" w14:textId="3C185BAF"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44 107</w:t>
            </w:r>
          </w:p>
        </w:tc>
        <w:tc>
          <w:tcPr>
            <w:tcW w:w="869" w:type="dxa"/>
            <w:shd w:val="clear" w:color="auto" w:fill="auto"/>
            <w:vAlign w:val="bottom"/>
          </w:tcPr>
          <w:p w14:paraId="27A8D39E"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2CB19D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14ABCF0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1E31618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677693A3"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4B0AC52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73978E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72E0F230"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shd w:val="clear" w:color="auto" w:fill="auto"/>
            <w:vAlign w:val="bottom"/>
          </w:tcPr>
          <w:p w14:paraId="3AB81067"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shd w:val="clear" w:color="auto" w:fill="auto"/>
            <w:vAlign w:val="bottom"/>
          </w:tcPr>
          <w:p w14:paraId="425A07B9"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vAlign w:val="bottom"/>
          </w:tcPr>
          <w:p w14:paraId="12E728E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r w:rsidR="003033A0" w:rsidRPr="00D63A33" w14:paraId="5502D5AB" w14:textId="77777777" w:rsidTr="003033A0">
        <w:tc>
          <w:tcPr>
            <w:tcW w:w="392" w:type="dxa"/>
            <w:tcBorders>
              <w:bottom w:val="single" w:sz="12" w:space="0" w:color="auto"/>
            </w:tcBorders>
            <w:shd w:val="clear" w:color="auto" w:fill="auto"/>
          </w:tcPr>
          <w:p w14:paraId="6B4FFA71" w14:textId="77777777" w:rsidR="003033A0" w:rsidRPr="00D63A33" w:rsidRDefault="003033A0" w:rsidP="003033A0">
            <w:pPr>
              <w:widowControl w:val="0"/>
              <w:tabs>
                <w:tab w:val="right" w:pos="216"/>
                <w:tab w:val="left" w:pos="288"/>
                <w:tab w:val="left" w:pos="576"/>
                <w:tab w:val="left" w:pos="648"/>
                <w:tab w:val="left" w:pos="864"/>
                <w:tab w:val="left" w:pos="1152"/>
              </w:tabs>
              <w:suppressAutoHyphens/>
              <w:spacing w:line="190" w:lineRule="exact"/>
              <w:ind w:right="43"/>
              <w:rPr>
                <w:rFonts w:asciiTheme="majorBidi" w:hAnsiTheme="majorBidi" w:cstheme="majorBidi"/>
                <w:spacing w:val="5"/>
                <w:sz w:val="17"/>
                <w:szCs w:val="17"/>
              </w:rPr>
            </w:pPr>
          </w:p>
        </w:tc>
        <w:tc>
          <w:tcPr>
            <w:tcW w:w="1567" w:type="dxa"/>
            <w:gridSpan w:val="2"/>
            <w:tcBorders>
              <w:bottom w:val="single" w:sz="12" w:space="0" w:color="auto"/>
            </w:tcBorders>
            <w:shd w:val="clear" w:color="auto" w:fill="auto"/>
          </w:tcPr>
          <w:p w14:paraId="76479F3C" w14:textId="77777777" w:rsidR="003033A0" w:rsidRPr="00D63A33" w:rsidRDefault="003033A0" w:rsidP="003033A0">
            <w:pPr>
              <w:suppressAutoHyphens/>
              <w:spacing w:line="190" w:lineRule="exact"/>
              <w:ind w:right="43"/>
              <w:rPr>
                <w:rFonts w:asciiTheme="majorBidi" w:hAnsiTheme="majorBidi" w:cstheme="majorBidi"/>
                <w:sz w:val="17"/>
                <w:szCs w:val="17"/>
              </w:rPr>
            </w:pPr>
            <w:r w:rsidRPr="00D63A33">
              <w:rPr>
                <w:rFonts w:asciiTheme="majorBidi" w:hAnsiTheme="majorBidi" w:cstheme="majorBidi"/>
                <w:sz w:val="17"/>
                <w:szCs w:val="17"/>
              </w:rPr>
              <w:t>(Élément n’ouvrant pas droit à pension)</w:t>
            </w:r>
          </w:p>
        </w:tc>
        <w:tc>
          <w:tcPr>
            <w:tcW w:w="868" w:type="dxa"/>
            <w:tcBorders>
              <w:bottom w:val="single" w:sz="12" w:space="0" w:color="auto"/>
            </w:tcBorders>
            <w:shd w:val="clear" w:color="auto" w:fill="auto"/>
            <w:vAlign w:val="bottom"/>
          </w:tcPr>
          <w:p w14:paraId="34B4A713" w14:textId="51BA4D59"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8" w:type="dxa"/>
            <w:tcBorders>
              <w:bottom w:val="single" w:sz="12" w:space="0" w:color="auto"/>
            </w:tcBorders>
            <w:shd w:val="clear" w:color="auto" w:fill="auto"/>
            <w:vAlign w:val="bottom"/>
          </w:tcPr>
          <w:p w14:paraId="117A5B7F" w14:textId="7F2136CD" w:rsidR="003033A0" w:rsidRPr="003033A0" w:rsidRDefault="003033A0" w:rsidP="003033A0">
            <w:pPr>
              <w:tabs>
                <w:tab w:val="left" w:pos="288"/>
                <w:tab w:val="left" w:pos="576"/>
                <w:tab w:val="left" w:pos="864"/>
                <w:tab w:val="left" w:pos="1152"/>
              </w:tabs>
              <w:spacing w:line="190" w:lineRule="exact"/>
              <w:ind w:right="43"/>
              <w:jc w:val="right"/>
              <w:rPr>
                <w:sz w:val="17"/>
                <w:szCs w:val="17"/>
              </w:rPr>
            </w:pPr>
            <w:r w:rsidRPr="003033A0">
              <w:rPr>
                <w:sz w:val="17"/>
                <w:szCs w:val="17"/>
              </w:rPr>
              <w:t>0</w:t>
            </w:r>
          </w:p>
        </w:tc>
        <w:tc>
          <w:tcPr>
            <w:tcW w:w="869" w:type="dxa"/>
            <w:tcBorders>
              <w:bottom w:val="single" w:sz="12" w:space="0" w:color="auto"/>
            </w:tcBorders>
            <w:shd w:val="clear" w:color="auto" w:fill="auto"/>
            <w:vAlign w:val="bottom"/>
          </w:tcPr>
          <w:p w14:paraId="1E14D794"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209F0456"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0F761A3B"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40D90BBF"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1A46EB5"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7C380B2A"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0D113C4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9431B21"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shd w:val="clear" w:color="auto" w:fill="auto"/>
            <w:vAlign w:val="bottom"/>
          </w:tcPr>
          <w:p w14:paraId="4E74B3ED"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8" w:type="dxa"/>
            <w:tcBorders>
              <w:bottom w:val="single" w:sz="12" w:space="0" w:color="auto"/>
            </w:tcBorders>
            <w:shd w:val="clear" w:color="auto" w:fill="auto"/>
            <w:vAlign w:val="bottom"/>
          </w:tcPr>
          <w:p w14:paraId="6E277D5C"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c>
          <w:tcPr>
            <w:tcW w:w="869" w:type="dxa"/>
            <w:tcBorders>
              <w:bottom w:val="single" w:sz="12" w:space="0" w:color="auto"/>
            </w:tcBorders>
            <w:vAlign w:val="bottom"/>
          </w:tcPr>
          <w:p w14:paraId="7C0132B2" w14:textId="77777777" w:rsidR="003033A0" w:rsidRPr="003033A0" w:rsidRDefault="003033A0" w:rsidP="003033A0">
            <w:pPr>
              <w:tabs>
                <w:tab w:val="left" w:pos="288"/>
                <w:tab w:val="left" w:pos="576"/>
                <w:tab w:val="left" w:pos="864"/>
                <w:tab w:val="left" w:pos="1152"/>
              </w:tabs>
              <w:spacing w:line="190" w:lineRule="exact"/>
              <w:ind w:right="43"/>
              <w:jc w:val="right"/>
              <w:rPr>
                <w:sz w:val="17"/>
                <w:szCs w:val="17"/>
              </w:rPr>
            </w:pPr>
          </w:p>
        </w:tc>
      </w:tr>
    </w:tbl>
    <w:p w14:paraId="1261337C" w14:textId="32B75405" w:rsidR="00607A0F" w:rsidRPr="00716DE0" w:rsidRDefault="00607A0F" w:rsidP="00716DE0">
      <w:pPr>
        <w:pStyle w:val="SingleTxt"/>
        <w:spacing w:after="0" w:line="120" w:lineRule="exact"/>
        <w:rPr>
          <w:sz w:val="10"/>
        </w:rPr>
      </w:pPr>
    </w:p>
    <w:p w14:paraId="33DAECCD" w14:textId="77777777" w:rsidR="00AC3D7B" w:rsidRDefault="00AC3D7B" w:rsidP="00AC3D7B">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70BB470A" w14:textId="41B284D4" w:rsidR="00AC3D7B" w:rsidRPr="00AC3D7B" w:rsidRDefault="00AC3D7B" w:rsidP="00AC3D7B">
      <w:pPr>
        <w:spacing w:line="120" w:lineRule="exact"/>
        <w:rPr>
          <w:sz w:val="10"/>
          <w:szCs w:val="20"/>
        </w:rPr>
      </w:pPr>
    </w:p>
    <w:p w14:paraId="789E83CA" w14:textId="77777777" w:rsidR="00AC3D7B" w:rsidRDefault="00AC3D7B">
      <w:pPr>
        <w:spacing w:after="200" w:line="276" w:lineRule="auto"/>
        <w:rPr>
          <w:sz w:val="10"/>
          <w:szCs w:val="20"/>
        </w:rPr>
      </w:pPr>
    </w:p>
    <w:p w14:paraId="799A217C" w14:textId="77777777" w:rsidR="00AC3D7B" w:rsidRPr="001C4873" w:rsidRDefault="00AC3D7B" w:rsidP="00AC3D7B">
      <w:pPr>
        <w:pStyle w:val="FootnoteText"/>
        <w:tabs>
          <w:tab w:val="right" w:pos="216"/>
          <w:tab w:val="left" w:pos="288"/>
          <w:tab w:val="right" w:pos="576"/>
          <w:tab w:val="left" w:pos="648"/>
        </w:tabs>
        <w:spacing w:line="120" w:lineRule="exact"/>
        <w:ind w:left="288" w:hanging="288"/>
        <w:rPr>
          <w:sz w:val="10"/>
        </w:rPr>
      </w:pPr>
    </w:p>
    <w:p w14:paraId="5BA15147" w14:textId="77777777" w:rsidR="00AC3D7B" w:rsidRPr="005D62E0" w:rsidRDefault="00AC3D7B" w:rsidP="00AC3D7B">
      <w:pPr>
        <w:pStyle w:val="FootnoteText"/>
        <w:tabs>
          <w:tab w:val="right" w:pos="216"/>
          <w:tab w:val="left" w:pos="288"/>
          <w:tab w:val="right" w:pos="576"/>
          <w:tab w:val="left" w:pos="648"/>
        </w:tabs>
        <w:ind w:left="288" w:hanging="288"/>
      </w:pPr>
      <w:r w:rsidRPr="005D62E0">
        <w:tab/>
        <w:t>*</w:t>
      </w:r>
      <w:r w:rsidRPr="005D62E0">
        <w:tab/>
        <w:t>Échelon d’ancienneté :</w:t>
      </w:r>
    </w:p>
    <w:p w14:paraId="56B7FA5E" w14:textId="28B9ABC9" w:rsidR="00AC3D7B" w:rsidRPr="005D62E0" w:rsidRDefault="00AC3D7B" w:rsidP="00AC3D7B">
      <w:pPr>
        <w:pStyle w:val="FootnoteText"/>
        <w:tabs>
          <w:tab w:val="right" w:pos="216"/>
          <w:tab w:val="left" w:pos="288"/>
          <w:tab w:val="right" w:pos="576"/>
          <w:tab w:val="left" w:pos="648"/>
        </w:tabs>
        <w:ind w:left="288" w:hanging="288"/>
      </w:pPr>
      <w:r w:rsidRPr="005D62E0">
        <w:tab/>
      </w:r>
      <w:r w:rsidRPr="005D62E0">
        <w:tab/>
      </w:r>
      <w:r w:rsidRPr="004563CF">
        <w:t>L’échelon IX des classes S-4 à S-7, l’échelon XI de la classe S-3 et l’échelon XIII de la classe S-2 sont des échelons d’ancienneté.</w:t>
      </w:r>
    </w:p>
    <w:p w14:paraId="6B0CBF5D" w14:textId="77777777" w:rsidR="00AC3D7B" w:rsidRPr="005D62E0" w:rsidRDefault="00AC3D7B" w:rsidP="00AC3D7B">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63163D1B" w14:textId="76B9D1D2" w:rsidR="00AC3D7B" w:rsidRPr="005D62E0" w:rsidRDefault="00AC3D7B" w:rsidP="00AC3D7B">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67332B6B" w14:textId="44C62F69" w:rsidR="00AC3D7B" w:rsidRDefault="00AC3D7B" w:rsidP="00AC3D7B">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6DADF455" w14:textId="1A48260B" w:rsidR="00AC3D7B" w:rsidRPr="00AC3D7B" w:rsidRDefault="00AC3D7B" w:rsidP="00AC3D7B">
      <w:pPr>
        <w:pStyle w:val="SingleTxt"/>
        <w:spacing w:after="0" w:line="120" w:lineRule="exact"/>
        <w:rPr>
          <w:sz w:val="10"/>
        </w:rPr>
      </w:pPr>
    </w:p>
    <w:tbl>
      <w:tblPr>
        <w:tblW w:w="13260" w:type="dxa"/>
        <w:tblLayout w:type="fixed"/>
        <w:tblCellMar>
          <w:left w:w="0" w:type="dxa"/>
          <w:right w:w="0" w:type="dxa"/>
        </w:tblCellMar>
        <w:tblLook w:val="0000" w:firstRow="0" w:lastRow="0" w:firstColumn="0" w:lastColumn="0" w:noHBand="0" w:noVBand="0"/>
      </w:tblPr>
      <w:tblGrid>
        <w:gridCol w:w="4276"/>
        <w:gridCol w:w="1341"/>
        <w:gridCol w:w="1401"/>
        <w:gridCol w:w="2270"/>
        <w:gridCol w:w="999"/>
        <w:gridCol w:w="2973"/>
      </w:tblGrid>
      <w:tr w:rsidR="00AC3D7B" w:rsidRPr="00D63A33" w14:paraId="118A3AC2" w14:textId="77777777" w:rsidTr="00AC3D7B">
        <w:tc>
          <w:tcPr>
            <w:tcW w:w="7018" w:type="dxa"/>
            <w:gridSpan w:val="3"/>
            <w:shd w:val="clear" w:color="auto" w:fill="auto"/>
          </w:tcPr>
          <w:p w14:paraId="64A0A064"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42" w:type="dxa"/>
            <w:gridSpan w:val="3"/>
            <w:shd w:val="clear" w:color="auto" w:fill="auto"/>
          </w:tcPr>
          <w:p w14:paraId="01360C8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AC3D7B" w:rsidRPr="00D63A33" w14:paraId="2E2B3A43" w14:textId="77777777" w:rsidTr="00AC3D7B">
        <w:tc>
          <w:tcPr>
            <w:tcW w:w="4276" w:type="dxa"/>
            <w:shd w:val="clear" w:color="auto" w:fill="auto"/>
            <w:vAlign w:val="bottom"/>
          </w:tcPr>
          <w:p w14:paraId="7EFCD70D"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41" w:type="dxa"/>
            <w:shd w:val="clear" w:color="auto" w:fill="auto"/>
            <w:vAlign w:val="bottom"/>
          </w:tcPr>
          <w:p w14:paraId="44D30A5E"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6F4184F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70" w:type="dxa"/>
            <w:shd w:val="clear" w:color="auto" w:fill="auto"/>
            <w:vAlign w:val="bottom"/>
          </w:tcPr>
          <w:p w14:paraId="3F963F1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72" w:type="dxa"/>
            <w:gridSpan w:val="2"/>
            <w:shd w:val="clear" w:color="auto" w:fill="auto"/>
            <w:vAlign w:val="bottom"/>
          </w:tcPr>
          <w:p w14:paraId="01FEFC8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1BED20C6" w14:textId="77777777" w:rsidTr="00AC3D7B">
        <w:tc>
          <w:tcPr>
            <w:tcW w:w="4276" w:type="dxa"/>
            <w:shd w:val="clear" w:color="auto" w:fill="auto"/>
            <w:vAlign w:val="bottom"/>
          </w:tcPr>
          <w:p w14:paraId="4B66E70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45BA858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1FA0B76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73A7ADF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73" w:type="dxa"/>
            <w:shd w:val="clear" w:color="auto" w:fill="auto"/>
            <w:vAlign w:val="bottom"/>
          </w:tcPr>
          <w:p w14:paraId="02CA09F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AC3D7B" w:rsidRPr="00D63A33" w14:paraId="48DC4B14" w14:textId="77777777" w:rsidTr="00AC3D7B">
        <w:tc>
          <w:tcPr>
            <w:tcW w:w="4276" w:type="dxa"/>
            <w:shd w:val="clear" w:color="auto" w:fill="auto"/>
            <w:vAlign w:val="bottom"/>
          </w:tcPr>
          <w:p w14:paraId="730F0FD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23DEA52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2F71EBE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40731179"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73" w:type="dxa"/>
            <w:shd w:val="clear" w:color="auto" w:fill="auto"/>
            <w:vAlign w:val="bottom"/>
          </w:tcPr>
          <w:p w14:paraId="197216AB"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AC3D7B" w:rsidRPr="00D63A33" w14:paraId="517D1ECA" w14:textId="77777777" w:rsidTr="00AC3D7B">
        <w:tc>
          <w:tcPr>
            <w:tcW w:w="4276" w:type="dxa"/>
            <w:shd w:val="clear" w:color="auto" w:fill="auto"/>
            <w:vAlign w:val="bottom"/>
          </w:tcPr>
          <w:p w14:paraId="46391781"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41" w:type="dxa"/>
            <w:shd w:val="clear" w:color="auto" w:fill="auto"/>
            <w:vAlign w:val="bottom"/>
          </w:tcPr>
          <w:p w14:paraId="17479685"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06619F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57FE4A81"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5FD9BE0E" w14:textId="77777777" w:rsidTr="00AC3D7B">
        <w:tc>
          <w:tcPr>
            <w:tcW w:w="4276" w:type="dxa"/>
            <w:shd w:val="clear" w:color="auto" w:fill="auto"/>
            <w:vAlign w:val="bottom"/>
          </w:tcPr>
          <w:p w14:paraId="481302C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41" w:type="dxa"/>
            <w:shd w:val="clear" w:color="auto" w:fill="auto"/>
            <w:vAlign w:val="bottom"/>
          </w:tcPr>
          <w:p w14:paraId="1C5D51A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4312153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42" w:type="dxa"/>
            <w:gridSpan w:val="3"/>
            <w:shd w:val="clear" w:color="auto" w:fill="auto"/>
            <w:vAlign w:val="bottom"/>
          </w:tcPr>
          <w:p w14:paraId="27C5870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60623DB0" w14:textId="77777777" w:rsidTr="00AC3D7B">
        <w:tc>
          <w:tcPr>
            <w:tcW w:w="4276" w:type="dxa"/>
            <w:shd w:val="clear" w:color="auto" w:fill="auto"/>
            <w:vAlign w:val="bottom"/>
          </w:tcPr>
          <w:p w14:paraId="3F5D06DD"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6EDD15B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296E79F"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62408604"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0406E8FC" w14:textId="77777777" w:rsidTr="00AC3D7B">
        <w:tc>
          <w:tcPr>
            <w:tcW w:w="4276" w:type="dxa"/>
            <w:shd w:val="clear" w:color="auto" w:fill="auto"/>
            <w:vAlign w:val="bottom"/>
          </w:tcPr>
          <w:p w14:paraId="33E57AE8"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41" w:type="dxa"/>
            <w:shd w:val="clear" w:color="auto" w:fill="auto"/>
            <w:vAlign w:val="bottom"/>
          </w:tcPr>
          <w:p w14:paraId="05A8D453"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8E636EA"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42" w:type="dxa"/>
            <w:gridSpan w:val="3"/>
            <w:shd w:val="clear" w:color="auto" w:fill="auto"/>
            <w:vAlign w:val="bottom"/>
          </w:tcPr>
          <w:p w14:paraId="72D582C6"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7BAAC071" w14:textId="77777777" w:rsidTr="00AC3D7B">
        <w:tc>
          <w:tcPr>
            <w:tcW w:w="4276" w:type="dxa"/>
            <w:shd w:val="clear" w:color="auto" w:fill="auto"/>
            <w:vAlign w:val="bottom"/>
          </w:tcPr>
          <w:p w14:paraId="1824B330"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52FAEF49"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7FBA9BDB"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4FA26AE"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AC3D7B" w:rsidRPr="00D63A33" w14:paraId="0EFA1DB6" w14:textId="77777777" w:rsidTr="00AC3D7B">
        <w:tc>
          <w:tcPr>
            <w:tcW w:w="4276" w:type="dxa"/>
            <w:shd w:val="clear" w:color="auto" w:fill="auto"/>
            <w:vAlign w:val="bottom"/>
          </w:tcPr>
          <w:p w14:paraId="60A5AA15"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41" w:type="dxa"/>
            <w:shd w:val="clear" w:color="auto" w:fill="auto"/>
            <w:vAlign w:val="bottom"/>
          </w:tcPr>
          <w:p w14:paraId="4E7ACB5C"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57D85932"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42" w:type="dxa"/>
            <w:gridSpan w:val="3"/>
            <w:shd w:val="clear" w:color="auto" w:fill="auto"/>
            <w:vAlign w:val="bottom"/>
          </w:tcPr>
          <w:p w14:paraId="21E2A5AA" w14:textId="77777777" w:rsidR="00AC3D7B" w:rsidRPr="00D63A33" w:rsidRDefault="00AC3D7B" w:rsidP="00AC3D7B">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2C529660" w14:textId="77777777" w:rsidR="00AC3D7B" w:rsidRPr="001C4873" w:rsidRDefault="00AC3D7B" w:rsidP="00AC3D7B">
      <w:pPr>
        <w:spacing w:line="120" w:lineRule="exact"/>
        <w:rPr>
          <w:sz w:val="10"/>
        </w:rPr>
      </w:pPr>
    </w:p>
    <w:p w14:paraId="08C9AA37"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3B93A406" w14:textId="77777777" w:rsidR="00AC3D7B" w:rsidRPr="000C0DB0" w:rsidRDefault="00AC3D7B" w:rsidP="00AC3D7B">
      <w:pPr>
        <w:pStyle w:val="FootnoteText"/>
        <w:tabs>
          <w:tab w:val="right" w:pos="216"/>
          <w:tab w:val="left" w:pos="288"/>
          <w:tab w:val="right" w:pos="576"/>
          <w:tab w:val="left" w:pos="648"/>
        </w:tabs>
        <w:spacing w:line="120" w:lineRule="exact"/>
        <w:ind w:left="288" w:hanging="288"/>
        <w:rPr>
          <w:sz w:val="10"/>
        </w:rPr>
      </w:pPr>
    </w:p>
    <w:p w14:paraId="2A083BD2"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18EB9F43"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22499B1E" w14:textId="77777777" w:rsidR="00AC3D7B" w:rsidRPr="000C0DB0" w:rsidRDefault="00AC3D7B" w:rsidP="00AC3D7B">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7CD09633"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691F2D98" w14:textId="77777777" w:rsidR="00AC3D7B" w:rsidRPr="000C0DB0" w:rsidRDefault="00AC3D7B" w:rsidP="00AC3D7B">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6C24FEDA" w14:textId="77777777" w:rsidR="00AC3D7B" w:rsidRPr="00532B80" w:rsidRDefault="00AC3D7B" w:rsidP="00AC3D7B">
      <w:pPr>
        <w:pStyle w:val="FootnoteText"/>
        <w:tabs>
          <w:tab w:val="right" w:pos="216"/>
          <w:tab w:val="left" w:pos="288"/>
          <w:tab w:val="right" w:pos="576"/>
          <w:tab w:val="left" w:pos="648"/>
        </w:tabs>
        <w:spacing w:line="120" w:lineRule="exact"/>
        <w:ind w:left="288" w:hanging="288"/>
        <w:rPr>
          <w:sz w:val="10"/>
        </w:rPr>
      </w:pPr>
    </w:p>
    <w:p w14:paraId="03982952" w14:textId="09D55824" w:rsidR="00607A0F" w:rsidRDefault="00AC3D7B" w:rsidP="00AC3D7B">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w:t>
      </w:r>
      <w:r>
        <w:t> </w:t>
      </w:r>
      <w:r w:rsidRPr="005D62E0">
        <w:t>%.</w:t>
      </w:r>
    </w:p>
    <w:p w14:paraId="7A663E3B" w14:textId="44449650" w:rsidR="006F10DB" w:rsidRDefault="006F10DB" w:rsidP="007D0867">
      <w:pPr>
        <w:pStyle w:val="SingleTxt"/>
      </w:pPr>
    </w:p>
    <w:p w14:paraId="164755F4" w14:textId="4E87EAF8" w:rsidR="00AC3D7B" w:rsidRDefault="00AC3D7B" w:rsidP="007D0867">
      <w:pPr>
        <w:pStyle w:val="SingleTxt"/>
      </w:pPr>
    </w:p>
    <w:p w14:paraId="4F4E05DB" w14:textId="32CD6686" w:rsidR="00AC3D7B" w:rsidRDefault="00AC3D7B">
      <w:pPr>
        <w:spacing w:after="200" w:line="276" w:lineRule="auto"/>
      </w:pPr>
      <w:r>
        <w:br w:type="page"/>
      </w:r>
    </w:p>
    <w:p w14:paraId="22D939B1" w14:textId="0D71619D" w:rsidR="00AC3D7B" w:rsidRPr="004563CF" w:rsidRDefault="00AC3D7B" w:rsidP="00AC3D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0" w:hanging="1267"/>
      </w:pPr>
      <w:r>
        <w:lastRenderedPageBreak/>
        <w:tab/>
      </w:r>
      <w:r w:rsidRPr="004563CF">
        <w:t>E.</w:t>
      </w:r>
      <w:r w:rsidRPr="004563CF">
        <w:tab/>
        <w:t>Barème des traitements des agents des corps de métiers en poste au Siège</w:t>
      </w:r>
    </w:p>
    <w:p w14:paraId="0286FDFE" w14:textId="37C56C64" w:rsidR="00AC3D7B" w:rsidRPr="00AC3D7B" w:rsidRDefault="00AC3D7B" w:rsidP="00AC3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tab/>
      </w:r>
      <w:r>
        <w:tab/>
      </w:r>
      <w:r w:rsidRPr="00AC3D7B">
        <w:rPr>
          <w:b w:val="0"/>
          <w:bCs/>
          <w:sz w:val="14"/>
          <w:szCs w:val="14"/>
        </w:rPr>
        <w:t>(En dollars des États-Unis)</w:t>
      </w:r>
    </w:p>
    <w:p w14:paraId="0FCA9FB7" w14:textId="77777777" w:rsidR="00AC3D7B" w:rsidRPr="004563CF" w:rsidRDefault="00AC3D7B" w:rsidP="00AC3D7B">
      <w:pPr>
        <w:pStyle w:val="SingleTxt"/>
        <w:spacing w:after="0" w:line="120" w:lineRule="exact"/>
        <w:rPr>
          <w:sz w:val="10"/>
        </w:rPr>
      </w:pPr>
    </w:p>
    <w:p w14:paraId="6B5DE9ED" w14:textId="77777777" w:rsidR="00AC3D7B" w:rsidRPr="004563CF" w:rsidRDefault="00AC3D7B" w:rsidP="00AC3D7B">
      <w:pPr>
        <w:pStyle w:val="SingleTxt"/>
        <w:spacing w:after="0" w:line="120" w:lineRule="exact"/>
        <w:rPr>
          <w:sz w:val="10"/>
        </w:rPr>
      </w:pPr>
    </w:p>
    <w:p w14:paraId="0CE40DA8" w14:textId="5F882FA6" w:rsidR="00AC3D7B" w:rsidRPr="004563CF" w:rsidRDefault="00AC3D7B" w:rsidP="00AC3D7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563CF">
        <w:tab/>
      </w:r>
      <w:r w:rsidRPr="004563CF">
        <w:tab/>
        <w:t>Entrée en vigueur au 1</w:t>
      </w:r>
      <w:r w:rsidRPr="004563CF">
        <w:rPr>
          <w:vertAlign w:val="superscript"/>
        </w:rPr>
        <w:t>er</w:t>
      </w:r>
      <w:r w:rsidRPr="004563CF">
        <w:t> novembre 2017 (applicable uniquement au personnel recruté à partir</w:t>
      </w:r>
      <w:r>
        <w:t xml:space="preserve"> </w:t>
      </w:r>
      <w:r w:rsidRPr="004563CF">
        <w:t>du 1</w:t>
      </w:r>
      <w:r w:rsidRPr="004563CF">
        <w:rPr>
          <w:vertAlign w:val="superscript"/>
        </w:rPr>
        <w:t>er</w:t>
      </w:r>
      <w:r w:rsidRPr="004563CF">
        <w:t> février 2016)</w:t>
      </w:r>
    </w:p>
    <w:p w14:paraId="6252AB45" w14:textId="670FE254" w:rsidR="00AC3D7B" w:rsidRPr="00AC3D7B" w:rsidRDefault="00AC3D7B" w:rsidP="00AC3D7B">
      <w:pPr>
        <w:pStyle w:val="SingleTxt"/>
        <w:spacing w:after="0" w:line="120" w:lineRule="exact"/>
        <w:rPr>
          <w:sz w:val="10"/>
        </w:rPr>
      </w:pPr>
    </w:p>
    <w:p w14:paraId="676A9B96" w14:textId="1CCB1F60" w:rsidR="00AC3D7B" w:rsidRPr="00AC3D7B" w:rsidRDefault="00AC3D7B" w:rsidP="00AC3D7B">
      <w:pPr>
        <w:pStyle w:val="SingleTxt"/>
        <w:spacing w:after="0" w:line="120" w:lineRule="exact"/>
        <w:rPr>
          <w:sz w:val="10"/>
        </w:rPr>
      </w:pPr>
    </w:p>
    <w:tbl>
      <w:tblPr>
        <w:tblW w:w="13208" w:type="dxa"/>
        <w:tblLayout w:type="fixed"/>
        <w:tblCellMar>
          <w:left w:w="0" w:type="dxa"/>
          <w:right w:w="0" w:type="dxa"/>
        </w:tblCellMar>
        <w:tblLook w:val="0000" w:firstRow="0" w:lastRow="0" w:firstColumn="0" w:lastColumn="0" w:noHBand="0" w:noVBand="0"/>
      </w:tblPr>
      <w:tblGrid>
        <w:gridCol w:w="1350"/>
        <w:gridCol w:w="3600"/>
        <w:gridCol w:w="1179"/>
        <w:gridCol w:w="1180"/>
        <w:gridCol w:w="1180"/>
        <w:gridCol w:w="1179"/>
        <w:gridCol w:w="1180"/>
        <w:gridCol w:w="1180"/>
        <w:gridCol w:w="1180"/>
      </w:tblGrid>
      <w:tr w:rsidR="00AC3D7B" w:rsidRPr="0035679C" w14:paraId="4C40394A" w14:textId="77777777" w:rsidTr="00716DE0">
        <w:trPr>
          <w:tblHeader/>
        </w:trPr>
        <w:tc>
          <w:tcPr>
            <w:tcW w:w="1350" w:type="dxa"/>
            <w:tcBorders>
              <w:top w:val="single" w:sz="4" w:space="0" w:color="auto"/>
            </w:tcBorders>
            <w:shd w:val="clear" w:color="auto" w:fill="auto"/>
            <w:vAlign w:val="bottom"/>
          </w:tcPr>
          <w:p w14:paraId="1BA3D4CB" w14:textId="77777777" w:rsidR="00AC3D7B" w:rsidRPr="0035679C" w:rsidRDefault="00AC3D7B" w:rsidP="00716DE0">
            <w:pPr>
              <w:spacing w:before="60" w:after="60" w:line="160" w:lineRule="exact"/>
              <w:ind w:right="43"/>
              <w:rPr>
                <w:i/>
                <w:sz w:val="14"/>
              </w:rPr>
            </w:pPr>
          </w:p>
        </w:tc>
        <w:tc>
          <w:tcPr>
            <w:tcW w:w="3600" w:type="dxa"/>
            <w:tcBorders>
              <w:top w:val="single" w:sz="4" w:space="0" w:color="auto"/>
            </w:tcBorders>
            <w:shd w:val="clear" w:color="auto" w:fill="auto"/>
            <w:vAlign w:val="bottom"/>
          </w:tcPr>
          <w:p w14:paraId="77273128" w14:textId="77777777" w:rsidR="00AC3D7B" w:rsidRPr="0035679C" w:rsidRDefault="00AC3D7B" w:rsidP="00716DE0">
            <w:pPr>
              <w:spacing w:before="60" w:after="60" w:line="160" w:lineRule="exact"/>
              <w:ind w:left="144" w:right="43"/>
              <w:rPr>
                <w:i/>
                <w:sz w:val="14"/>
              </w:rPr>
            </w:pPr>
          </w:p>
        </w:tc>
        <w:tc>
          <w:tcPr>
            <w:tcW w:w="8258" w:type="dxa"/>
            <w:gridSpan w:val="7"/>
            <w:tcBorders>
              <w:top w:val="single" w:sz="4" w:space="0" w:color="auto"/>
              <w:bottom w:val="single" w:sz="4" w:space="0" w:color="auto"/>
            </w:tcBorders>
            <w:shd w:val="clear" w:color="auto" w:fill="auto"/>
            <w:vAlign w:val="bottom"/>
          </w:tcPr>
          <w:p w14:paraId="3595BB53" w14:textId="77777777" w:rsidR="00AC3D7B" w:rsidRPr="0035679C" w:rsidRDefault="00AC3D7B" w:rsidP="00716DE0">
            <w:pPr>
              <w:spacing w:before="60" w:after="60" w:line="160" w:lineRule="exact"/>
              <w:ind w:left="144" w:right="43"/>
              <w:jc w:val="center"/>
              <w:rPr>
                <w:i/>
                <w:sz w:val="14"/>
              </w:rPr>
            </w:pPr>
            <w:r>
              <w:rPr>
                <w:i/>
                <w:sz w:val="14"/>
              </w:rPr>
              <w:t>Échelon</w:t>
            </w:r>
          </w:p>
        </w:tc>
      </w:tr>
      <w:tr w:rsidR="00AC3D7B" w:rsidRPr="0035679C" w14:paraId="6DB00C5A" w14:textId="77777777" w:rsidTr="00716DE0">
        <w:trPr>
          <w:tblHeader/>
        </w:trPr>
        <w:tc>
          <w:tcPr>
            <w:tcW w:w="1350" w:type="dxa"/>
            <w:tcBorders>
              <w:bottom w:val="single" w:sz="12" w:space="0" w:color="auto"/>
            </w:tcBorders>
            <w:shd w:val="clear" w:color="auto" w:fill="auto"/>
            <w:vAlign w:val="bottom"/>
          </w:tcPr>
          <w:p w14:paraId="56E2B96D" w14:textId="77777777" w:rsidR="00AC3D7B" w:rsidRPr="0035679C" w:rsidRDefault="00AC3D7B" w:rsidP="00716DE0">
            <w:pPr>
              <w:spacing w:before="60" w:after="60" w:line="160" w:lineRule="exact"/>
              <w:ind w:right="43"/>
              <w:rPr>
                <w:i/>
                <w:sz w:val="14"/>
              </w:rPr>
            </w:pPr>
            <w:r>
              <w:rPr>
                <w:i/>
                <w:sz w:val="14"/>
              </w:rPr>
              <w:t>Classe</w:t>
            </w:r>
          </w:p>
        </w:tc>
        <w:tc>
          <w:tcPr>
            <w:tcW w:w="3600" w:type="dxa"/>
            <w:tcBorders>
              <w:bottom w:val="single" w:sz="12" w:space="0" w:color="auto"/>
            </w:tcBorders>
            <w:shd w:val="clear" w:color="auto" w:fill="auto"/>
            <w:vAlign w:val="bottom"/>
          </w:tcPr>
          <w:p w14:paraId="52F079DE" w14:textId="77777777" w:rsidR="00AC3D7B" w:rsidRPr="0035679C" w:rsidRDefault="00AC3D7B" w:rsidP="00716DE0">
            <w:pPr>
              <w:spacing w:before="60" w:after="60" w:line="160" w:lineRule="exact"/>
              <w:ind w:left="144" w:right="43"/>
              <w:rPr>
                <w:i/>
                <w:sz w:val="14"/>
              </w:rPr>
            </w:pPr>
          </w:p>
        </w:tc>
        <w:tc>
          <w:tcPr>
            <w:tcW w:w="1179" w:type="dxa"/>
            <w:tcBorders>
              <w:top w:val="single" w:sz="4" w:space="0" w:color="auto"/>
              <w:bottom w:val="single" w:sz="12" w:space="0" w:color="auto"/>
            </w:tcBorders>
            <w:shd w:val="clear" w:color="auto" w:fill="auto"/>
            <w:vAlign w:val="bottom"/>
          </w:tcPr>
          <w:p w14:paraId="6E80095F" w14:textId="77777777" w:rsidR="00AC3D7B" w:rsidRPr="0035679C" w:rsidRDefault="00AC3D7B" w:rsidP="00716DE0">
            <w:pPr>
              <w:spacing w:before="60" w:after="60" w:line="160" w:lineRule="exact"/>
              <w:ind w:left="144" w:right="43"/>
              <w:jc w:val="right"/>
              <w:rPr>
                <w:i/>
                <w:sz w:val="14"/>
              </w:rPr>
            </w:pPr>
            <w:r w:rsidRPr="0035679C">
              <w:rPr>
                <w:i/>
                <w:sz w:val="14"/>
              </w:rPr>
              <w:t>I</w:t>
            </w:r>
          </w:p>
        </w:tc>
        <w:tc>
          <w:tcPr>
            <w:tcW w:w="1180" w:type="dxa"/>
            <w:tcBorders>
              <w:top w:val="single" w:sz="4" w:space="0" w:color="auto"/>
              <w:bottom w:val="single" w:sz="12" w:space="0" w:color="auto"/>
            </w:tcBorders>
            <w:shd w:val="clear" w:color="auto" w:fill="auto"/>
            <w:vAlign w:val="bottom"/>
          </w:tcPr>
          <w:p w14:paraId="40F4658B" w14:textId="77777777" w:rsidR="00AC3D7B" w:rsidRPr="0035679C" w:rsidRDefault="00AC3D7B" w:rsidP="00716DE0">
            <w:pPr>
              <w:spacing w:before="60" w:after="60" w:line="160" w:lineRule="exact"/>
              <w:ind w:left="144" w:right="43"/>
              <w:jc w:val="right"/>
              <w:rPr>
                <w:i/>
                <w:sz w:val="14"/>
              </w:rPr>
            </w:pPr>
            <w:r w:rsidRPr="0035679C">
              <w:rPr>
                <w:i/>
                <w:sz w:val="14"/>
              </w:rPr>
              <w:t>II</w:t>
            </w:r>
          </w:p>
        </w:tc>
        <w:tc>
          <w:tcPr>
            <w:tcW w:w="1180" w:type="dxa"/>
            <w:tcBorders>
              <w:top w:val="single" w:sz="4" w:space="0" w:color="auto"/>
              <w:bottom w:val="single" w:sz="12" w:space="0" w:color="auto"/>
            </w:tcBorders>
            <w:shd w:val="clear" w:color="auto" w:fill="auto"/>
            <w:vAlign w:val="bottom"/>
          </w:tcPr>
          <w:p w14:paraId="7AE84BDA" w14:textId="77777777" w:rsidR="00AC3D7B" w:rsidRPr="0035679C" w:rsidRDefault="00AC3D7B" w:rsidP="00716DE0">
            <w:pPr>
              <w:spacing w:before="60" w:after="60" w:line="160" w:lineRule="exact"/>
              <w:ind w:left="144" w:right="43"/>
              <w:jc w:val="right"/>
              <w:rPr>
                <w:i/>
                <w:sz w:val="14"/>
              </w:rPr>
            </w:pPr>
            <w:r w:rsidRPr="0035679C">
              <w:rPr>
                <w:i/>
                <w:sz w:val="14"/>
              </w:rPr>
              <w:t>III</w:t>
            </w:r>
          </w:p>
        </w:tc>
        <w:tc>
          <w:tcPr>
            <w:tcW w:w="1179" w:type="dxa"/>
            <w:tcBorders>
              <w:top w:val="single" w:sz="4" w:space="0" w:color="auto"/>
              <w:bottom w:val="single" w:sz="12" w:space="0" w:color="auto"/>
            </w:tcBorders>
            <w:shd w:val="clear" w:color="auto" w:fill="auto"/>
            <w:vAlign w:val="bottom"/>
          </w:tcPr>
          <w:p w14:paraId="3CB2D98A" w14:textId="77777777" w:rsidR="00AC3D7B" w:rsidRPr="0035679C" w:rsidRDefault="00AC3D7B" w:rsidP="00716DE0">
            <w:pPr>
              <w:spacing w:before="60" w:after="60" w:line="160" w:lineRule="exact"/>
              <w:ind w:left="144" w:right="43"/>
              <w:jc w:val="right"/>
              <w:rPr>
                <w:i/>
                <w:sz w:val="14"/>
              </w:rPr>
            </w:pPr>
            <w:r w:rsidRPr="0035679C">
              <w:rPr>
                <w:i/>
                <w:sz w:val="14"/>
              </w:rPr>
              <w:t>IV</w:t>
            </w:r>
          </w:p>
        </w:tc>
        <w:tc>
          <w:tcPr>
            <w:tcW w:w="1180" w:type="dxa"/>
            <w:tcBorders>
              <w:top w:val="single" w:sz="4" w:space="0" w:color="auto"/>
              <w:bottom w:val="single" w:sz="12" w:space="0" w:color="auto"/>
            </w:tcBorders>
            <w:shd w:val="clear" w:color="auto" w:fill="auto"/>
            <w:vAlign w:val="bottom"/>
          </w:tcPr>
          <w:p w14:paraId="345059FA" w14:textId="77777777" w:rsidR="00AC3D7B" w:rsidRPr="0035679C" w:rsidRDefault="00AC3D7B" w:rsidP="00716DE0">
            <w:pPr>
              <w:spacing w:before="60" w:after="60" w:line="160" w:lineRule="exact"/>
              <w:ind w:left="144" w:right="43"/>
              <w:jc w:val="right"/>
              <w:rPr>
                <w:i/>
                <w:sz w:val="14"/>
              </w:rPr>
            </w:pPr>
            <w:r w:rsidRPr="0035679C">
              <w:rPr>
                <w:i/>
                <w:sz w:val="14"/>
              </w:rPr>
              <w:t>V</w:t>
            </w:r>
          </w:p>
        </w:tc>
        <w:tc>
          <w:tcPr>
            <w:tcW w:w="1180" w:type="dxa"/>
            <w:tcBorders>
              <w:top w:val="single" w:sz="4" w:space="0" w:color="auto"/>
              <w:bottom w:val="single" w:sz="12" w:space="0" w:color="auto"/>
            </w:tcBorders>
            <w:shd w:val="clear" w:color="auto" w:fill="auto"/>
            <w:vAlign w:val="bottom"/>
          </w:tcPr>
          <w:p w14:paraId="0998934E" w14:textId="77777777" w:rsidR="00AC3D7B" w:rsidRPr="0035679C" w:rsidRDefault="00AC3D7B" w:rsidP="00716DE0">
            <w:pPr>
              <w:spacing w:before="60" w:after="60" w:line="160" w:lineRule="exact"/>
              <w:ind w:left="144" w:right="43"/>
              <w:jc w:val="right"/>
              <w:rPr>
                <w:i/>
                <w:sz w:val="14"/>
              </w:rPr>
            </w:pPr>
            <w:r w:rsidRPr="0035679C">
              <w:rPr>
                <w:i/>
                <w:sz w:val="14"/>
              </w:rPr>
              <w:t>VI</w:t>
            </w:r>
          </w:p>
        </w:tc>
        <w:tc>
          <w:tcPr>
            <w:tcW w:w="1180" w:type="dxa"/>
            <w:tcBorders>
              <w:top w:val="single" w:sz="4" w:space="0" w:color="auto"/>
              <w:bottom w:val="single" w:sz="12" w:space="0" w:color="auto"/>
            </w:tcBorders>
            <w:shd w:val="clear" w:color="auto" w:fill="auto"/>
            <w:vAlign w:val="bottom"/>
          </w:tcPr>
          <w:p w14:paraId="3D57D5C0" w14:textId="77777777" w:rsidR="00AC3D7B" w:rsidRPr="0035679C" w:rsidRDefault="00AC3D7B" w:rsidP="00716DE0">
            <w:pPr>
              <w:spacing w:before="60" w:after="60" w:line="160" w:lineRule="exact"/>
              <w:ind w:left="144" w:right="43"/>
              <w:jc w:val="right"/>
              <w:rPr>
                <w:i/>
                <w:sz w:val="14"/>
              </w:rPr>
            </w:pPr>
            <w:r w:rsidRPr="0035679C">
              <w:rPr>
                <w:i/>
                <w:sz w:val="14"/>
              </w:rPr>
              <w:t>VII*</w:t>
            </w:r>
          </w:p>
        </w:tc>
      </w:tr>
      <w:tr w:rsidR="00AC3D7B" w:rsidRPr="0035679C" w14:paraId="4C6987C8" w14:textId="77777777" w:rsidTr="00716DE0">
        <w:trPr>
          <w:trHeight w:hRule="exact" w:val="115"/>
          <w:tblHeader/>
        </w:trPr>
        <w:tc>
          <w:tcPr>
            <w:tcW w:w="1350" w:type="dxa"/>
            <w:tcBorders>
              <w:top w:val="single" w:sz="12" w:space="0" w:color="auto"/>
            </w:tcBorders>
            <w:shd w:val="clear" w:color="auto" w:fill="auto"/>
            <w:vAlign w:val="bottom"/>
          </w:tcPr>
          <w:p w14:paraId="15D6BE3A" w14:textId="77777777" w:rsidR="00AC3D7B" w:rsidRPr="0035679C" w:rsidRDefault="00AC3D7B" w:rsidP="00AC3D7B">
            <w:pPr>
              <w:spacing w:before="40" w:after="40" w:line="210" w:lineRule="exact"/>
              <w:ind w:right="40"/>
              <w:rPr>
                <w:sz w:val="17"/>
              </w:rPr>
            </w:pPr>
          </w:p>
        </w:tc>
        <w:tc>
          <w:tcPr>
            <w:tcW w:w="3600" w:type="dxa"/>
            <w:tcBorders>
              <w:top w:val="single" w:sz="12" w:space="0" w:color="auto"/>
            </w:tcBorders>
            <w:shd w:val="clear" w:color="auto" w:fill="auto"/>
            <w:vAlign w:val="bottom"/>
          </w:tcPr>
          <w:p w14:paraId="6A4C6F57" w14:textId="77777777" w:rsidR="00AC3D7B" w:rsidRPr="0035679C" w:rsidRDefault="00AC3D7B" w:rsidP="00AC3D7B">
            <w:pPr>
              <w:spacing w:before="40" w:after="40" w:line="210" w:lineRule="exact"/>
              <w:ind w:left="144" w:right="40"/>
              <w:rPr>
                <w:sz w:val="17"/>
              </w:rPr>
            </w:pPr>
          </w:p>
        </w:tc>
        <w:tc>
          <w:tcPr>
            <w:tcW w:w="1179" w:type="dxa"/>
            <w:tcBorders>
              <w:top w:val="single" w:sz="12" w:space="0" w:color="auto"/>
            </w:tcBorders>
            <w:shd w:val="clear" w:color="auto" w:fill="auto"/>
            <w:vAlign w:val="bottom"/>
          </w:tcPr>
          <w:p w14:paraId="11584642"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028C09CD"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160BD50" w14:textId="77777777" w:rsidR="00AC3D7B" w:rsidRPr="0035679C" w:rsidRDefault="00AC3D7B" w:rsidP="00AC3D7B">
            <w:pPr>
              <w:spacing w:before="40" w:after="40" w:line="210" w:lineRule="exact"/>
              <w:ind w:left="144" w:right="40"/>
              <w:jc w:val="right"/>
              <w:rPr>
                <w:sz w:val="17"/>
              </w:rPr>
            </w:pPr>
          </w:p>
        </w:tc>
        <w:tc>
          <w:tcPr>
            <w:tcW w:w="1179" w:type="dxa"/>
            <w:tcBorders>
              <w:top w:val="single" w:sz="12" w:space="0" w:color="auto"/>
            </w:tcBorders>
            <w:shd w:val="clear" w:color="auto" w:fill="auto"/>
            <w:vAlign w:val="bottom"/>
          </w:tcPr>
          <w:p w14:paraId="074B769E"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751239A0"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739B219" w14:textId="77777777" w:rsidR="00AC3D7B" w:rsidRPr="0035679C" w:rsidRDefault="00AC3D7B" w:rsidP="00AC3D7B">
            <w:pPr>
              <w:spacing w:before="40" w:after="40" w:line="210" w:lineRule="exact"/>
              <w:ind w:left="144" w:right="40"/>
              <w:jc w:val="right"/>
              <w:rPr>
                <w:sz w:val="17"/>
              </w:rPr>
            </w:pPr>
          </w:p>
        </w:tc>
        <w:tc>
          <w:tcPr>
            <w:tcW w:w="1180" w:type="dxa"/>
            <w:tcBorders>
              <w:top w:val="single" w:sz="12" w:space="0" w:color="auto"/>
            </w:tcBorders>
            <w:shd w:val="clear" w:color="auto" w:fill="auto"/>
            <w:vAlign w:val="bottom"/>
          </w:tcPr>
          <w:p w14:paraId="5B725667" w14:textId="77777777" w:rsidR="00AC3D7B" w:rsidRPr="0035679C" w:rsidRDefault="00AC3D7B" w:rsidP="00AC3D7B">
            <w:pPr>
              <w:spacing w:before="40" w:after="40" w:line="210" w:lineRule="exact"/>
              <w:ind w:left="144" w:right="40"/>
              <w:jc w:val="right"/>
              <w:rPr>
                <w:sz w:val="17"/>
              </w:rPr>
            </w:pPr>
          </w:p>
        </w:tc>
      </w:tr>
      <w:tr w:rsidR="00AC3D7B" w:rsidRPr="0035679C" w14:paraId="3261DD03" w14:textId="77777777" w:rsidTr="00716DE0">
        <w:tc>
          <w:tcPr>
            <w:tcW w:w="1350" w:type="dxa"/>
            <w:shd w:val="clear" w:color="auto" w:fill="auto"/>
            <w:vAlign w:val="bottom"/>
          </w:tcPr>
          <w:p w14:paraId="078ADFB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TC-8</w:t>
            </w:r>
          </w:p>
        </w:tc>
        <w:tc>
          <w:tcPr>
            <w:tcW w:w="3600" w:type="dxa"/>
            <w:shd w:val="clear" w:color="auto" w:fill="auto"/>
            <w:vAlign w:val="bottom"/>
          </w:tcPr>
          <w:p w14:paraId="75B65EE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AA5344">
              <w:rPr>
                <w:sz w:val="14"/>
                <w:szCs w:val="14"/>
                <w:lang w:val="fr-FR"/>
              </w:rPr>
              <w:t>Traitement brut)</w:t>
            </w:r>
          </w:p>
        </w:tc>
        <w:tc>
          <w:tcPr>
            <w:tcW w:w="1179" w:type="dxa"/>
            <w:shd w:val="clear" w:color="auto" w:fill="auto"/>
            <w:vAlign w:val="bottom"/>
          </w:tcPr>
          <w:p w14:paraId="7064A14E" w14:textId="1C8CAA1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88 079</w:t>
            </w:r>
          </w:p>
        </w:tc>
        <w:tc>
          <w:tcPr>
            <w:tcW w:w="1180" w:type="dxa"/>
            <w:shd w:val="clear" w:color="auto" w:fill="auto"/>
            <w:vAlign w:val="bottom"/>
          </w:tcPr>
          <w:p w14:paraId="5F8D2D3D" w14:textId="092C802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91 128</w:t>
            </w:r>
          </w:p>
        </w:tc>
        <w:tc>
          <w:tcPr>
            <w:tcW w:w="1180" w:type="dxa"/>
            <w:shd w:val="clear" w:color="auto" w:fill="auto"/>
            <w:vAlign w:val="bottom"/>
          </w:tcPr>
          <w:p w14:paraId="460D5966" w14:textId="46E4FA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94 177</w:t>
            </w:r>
          </w:p>
        </w:tc>
        <w:tc>
          <w:tcPr>
            <w:tcW w:w="1179" w:type="dxa"/>
            <w:shd w:val="clear" w:color="auto" w:fill="auto"/>
            <w:vAlign w:val="bottom"/>
          </w:tcPr>
          <w:p w14:paraId="092B6889" w14:textId="0AAFFB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97 226</w:t>
            </w:r>
          </w:p>
        </w:tc>
        <w:tc>
          <w:tcPr>
            <w:tcW w:w="1180" w:type="dxa"/>
            <w:shd w:val="clear" w:color="auto" w:fill="auto"/>
            <w:vAlign w:val="bottom"/>
          </w:tcPr>
          <w:p w14:paraId="61561860" w14:textId="2F706CF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100 275</w:t>
            </w:r>
          </w:p>
        </w:tc>
        <w:tc>
          <w:tcPr>
            <w:tcW w:w="1180" w:type="dxa"/>
            <w:shd w:val="clear" w:color="auto" w:fill="auto"/>
            <w:vAlign w:val="bottom"/>
          </w:tcPr>
          <w:p w14:paraId="3EF1F517" w14:textId="0FE17F6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103 325</w:t>
            </w:r>
          </w:p>
        </w:tc>
        <w:tc>
          <w:tcPr>
            <w:tcW w:w="1180" w:type="dxa"/>
            <w:shd w:val="clear" w:color="auto" w:fill="auto"/>
            <w:vAlign w:val="bottom"/>
          </w:tcPr>
          <w:p w14:paraId="63544181" w14:textId="73499A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106 374</w:t>
            </w:r>
          </w:p>
        </w:tc>
      </w:tr>
      <w:tr w:rsidR="00AC3D7B" w:rsidRPr="0035679C" w14:paraId="59510415" w14:textId="77777777" w:rsidTr="00716DE0">
        <w:tc>
          <w:tcPr>
            <w:tcW w:w="1350" w:type="dxa"/>
            <w:shd w:val="clear" w:color="auto" w:fill="auto"/>
            <w:vAlign w:val="bottom"/>
          </w:tcPr>
          <w:p w14:paraId="6F688C3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8D6EDF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087334F5" w14:textId="5C0B3F5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84 665</w:t>
            </w:r>
          </w:p>
        </w:tc>
        <w:tc>
          <w:tcPr>
            <w:tcW w:w="1180" w:type="dxa"/>
            <w:shd w:val="clear" w:color="auto" w:fill="auto"/>
            <w:vAlign w:val="bottom"/>
          </w:tcPr>
          <w:p w14:paraId="46C35EE4" w14:textId="66511B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87 508</w:t>
            </w:r>
          </w:p>
        </w:tc>
        <w:tc>
          <w:tcPr>
            <w:tcW w:w="1180" w:type="dxa"/>
            <w:shd w:val="clear" w:color="auto" w:fill="auto"/>
            <w:vAlign w:val="bottom"/>
          </w:tcPr>
          <w:p w14:paraId="501C1A08" w14:textId="58D9A7F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90 351</w:t>
            </w:r>
          </w:p>
        </w:tc>
        <w:tc>
          <w:tcPr>
            <w:tcW w:w="1179" w:type="dxa"/>
            <w:shd w:val="clear" w:color="auto" w:fill="auto"/>
            <w:vAlign w:val="bottom"/>
          </w:tcPr>
          <w:p w14:paraId="611F9080" w14:textId="4826FC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93 194</w:t>
            </w:r>
          </w:p>
        </w:tc>
        <w:tc>
          <w:tcPr>
            <w:tcW w:w="1180" w:type="dxa"/>
            <w:shd w:val="clear" w:color="auto" w:fill="auto"/>
            <w:vAlign w:val="bottom"/>
          </w:tcPr>
          <w:p w14:paraId="12F77869" w14:textId="6DCA64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96 207</w:t>
            </w:r>
          </w:p>
        </w:tc>
        <w:tc>
          <w:tcPr>
            <w:tcW w:w="1180" w:type="dxa"/>
            <w:shd w:val="clear" w:color="auto" w:fill="auto"/>
            <w:vAlign w:val="bottom"/>
          </w:tcPr>
          <w:p w14:paraId="3AD31BED" w14:textId="25E6D70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99 257</w:t>
            </w:r>
          </w:p>
        </w:tc>
        <w:tc>
          <w:tcPr>
            <w:tcW w:w="1180" w:type="dxa"/>
            <w:shd w:val="clear" w:color="auto" w:fill="auto"/>
            <w:vAlign w:val="bottom"/>
          </w:tcPr>
          <w:p w14:paraId="4FE32D63" w14:textId="6C97E9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102 306</w:t>
            </w:r>
          </w:p>
        </w:tc>
      </w:tr>
      <w:tr w:rsidR="00AC3D7B" w:rsidRPr="0035679C" w14:paraId="40E88A04" w14:textId="77777777" w:rsidTr="00716DE0">
        <w:tc>
          <w:tcPr>
            <w:tcW w:w="1350" w:type="dxa"/>
            <w:shd w:val="clear" w:color="auto" w:fill="auto"/>
            <w:vAlign w:val="bottom"/>
          </w:tcPr>
          <w:p w14:paraId="141680A9"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E527D81"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7DA59AD9" w14:textId="6E18FFC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65 775</w:t>
            </w:r>
          </w:p>
        </w:tc>
        <w:tc>
          <w:tcPr>
            <w:tcW w:w="1180" w:type="dxa"/>
            <w:shd w:val="clear" w:color="auto" w:fill="auto"/>
            <w:vAlign w:val="bottom"/>
          </w:tcPr>
          <w:p w14:paraId="553260A1" w14:textId="15E9CD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678 78</w:t>
            </w:r>
          </w:p>
        </w:tc>
        <w:tc>
          <w:tcPr>
            <w:tcW w:w="1180" w:type="dxa"/>
            <w:shd w:val="clear" w:color="auto" w:fill="auto"/>
            <w:vAlign w:val="bottom"/>
          </w:tcPr>
          <w:p w14:paraId="08B1EC9D" w14:textId="7A8FDB8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69 982</w:t>
            </w:r>
          </w:p>
        </w:tc>
        <w:tc>
          <w:tcPr>
            <w:tcW w:w="1179" w:type="dxa"/>
            <w:shd w:val="clear" w:color="auto" w:fill="auto"/>
            <w:vAlign w:val="bottom"/>
          </w:tcPr>
          <w:p w14:paraId="2CCEFAA2" w14:textId="1AEDE53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72 086</w:t>
            </w:r>
          </w:p>
        </w:tc>
        <w:tc>
          <w:tcPr>
            <w:tcW w:w="1180" w:type="dxa"/>
            <w:shd w:val="clear" w:color="auto" w:fill="auto"/>
            <w:vAlign w:val="bottom"/>
          </w:tcPr>
          <w:p w14:paraId="1B71EA27" w14:textId="4BB0EDC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74 189</w:t>
            </w:r>
          </w:p>
        </w:tc>
        <w:tc>
          <w:tcPr>
            <w:tcW w:w="1180" w:type="dxa"/>
            <w:shd w:val="clear" w:color="auto" w:fill="auto"/>
            <w:vAlign w:val="bottom"/>
          </w:tcPr>
          <w:p w14:paraId="7C3090B6" w14:textId="116A0FA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76 294</w:t>
            </w:r>
          </w:p>
        </w:tc>
        <w:tc>
          <w:tcPr>
            <w:tcW w:w="1180" w:type="dxa"/>
            <w:shd w:val="clear" w:color="auto" w:fill="auto"/>
            <w:vAlign w:val="bottom"/>
          </w:tcPr>
          <w:p w14:paraId="6E2C9F4F" w14:textId="581E6F2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78 398</w:t>
            </w:r>
          </w:p>
        </w:tc>
      </w:tr>
      <w:tr w:rsidR="00AC3D7B" w:rsidRPr="0035679C" w14:paraId="759EC6C1" w14:textId="77777777" w:rsidTr="00716DE0">
        <w:tc>
          <w:tcPr>
            <w:tcW w:w="1350" w:type="dxa"/>
            <w:shd w:val="clear" w:color="auto" w:fill="auto"/>
            <w:vAlign w:val="bottom"/>
          </w:tcPr>
          <w:p w14:paraId="3403A015"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A211D4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336DB404" w14:textId="550D05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65 775</w:t>
            </w:r>
          </w:p>
        </w:tc>
        <w:tc>
          <w:tcPr>
            <w:tcW w:w="1180" w:type="dxa"/>
            <w:shd w:val="clear" w:color="auto" w:fill="auto"/>
            <w:vAlign w:val="bottom"/>
          </w:tcPr>
          <w:p w14:paraId="129FDB44" w14:textId="3A829F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67 878</w:t>
            </w:r>
          </w:p>
        </w:tc>
        <w:tc>
          <w:tcPr>
            <w:tcW w:w="1180" w:type="dxa"/>
            <w:shd w:val="clear" w:color="auto" w:fill="auto"/>
            <w:vAlign w:val="bottom"/>
          </w:tcPr>
          <w:p w14:paraId="19AB8311" w14:textId="1A26A9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69 982</w:t>
            </w:r>
          </w:p>
        </w:tc>
        <w:tc>
          <w:tcPr>
            <w:tcW w:w="1179" w:type="dxa"/>
            <w:shd w:val="clear" w:color="auto" w:fill="auto"/>
            <w:vAlign w:val="bottom"/>
          </w:tcPr>
          <w:p w14:paraId="63CFE1F7" w14:textId="084029F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72 086</w:t>
            </w:r>
          </w:p>
        </w:tc>
        <w:tc>
          <w:tcPr>
            <w:tcW w:w="1180" w:type="dxa"/>
            <w:shd w:val="clear" w:color="auto" w:fill="auto"/>
            <w:vAlign w:val="bottom"/>
          </w:tcPr>
          <w:p w14:paraId="391CA2D0" w14:textId="70ED509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74 189</w:t>
            </w:r>
          </w:p>
        </w:tc>
        <w:tc>
          <w:tcPr>
            <w:tcW w:w="1180" w:type="dxa"/>
            <w:shd w:val="clear" w:color="auto" w:fill="auto"/>
            <w:vAlign w:val="bottom"/>
          </w:tcPr>
          <w:p w14:paraId="1A9ED67D" w14:textId="25F27A6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76 294</w:t>
            </w:r>
          </w:p>
        </w:tc>
        <w:tc>
          <w:tcPr>
            <w:tcW w:w="1180" w:type="dxa"/>
            <w:shd w:val="clear" w:color="auto" w:fill="auto"/>
            <w:vAlign w:val="bottom"/>
          </w:tcPr>
          <w:p w14:paraId="5A97337A" w14:textId="52AB48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78 398</w:t>
            </w:r>
          </w:p>
        </w:tc>
      </w:tr>
      <w:tr w:rsidR="00AC3D7B" w:rsidRPr="0035679C" w14:paraId="0937D2E1" w14:textId="77777777" w:rsidTr="00716DE0">
        <w:tc>
          <w:tcPr>
            <w:tcW w:w="1350" w:type="dxa"/>
            <w:shd w:val="clear" w:color="auto" w:fill="auto"/>
            <w:vAlign w:val="bottom"/>
          </w:tcPr>
          <w:p w14:paraId="673BC87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B8705F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05FC315E" w14:textId="0ED06DC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6FEA0D1" w14:textId="756EF5E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16C3835" w14:textId="115C88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0FB531A2" w14:textId="6054986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53DC84D" w14:textId="577AB6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E3A1182" w14:textId="1379625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BE7268" w14:textId="32F8887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0063B58B" w14:textId="77777777" w:rsidTr="00716DE0">
        <w:tc>
          <w:tcPr>
            <w:tcW w:w="1350" w:type="dxa"/>
            <w:shd w:val="clear" w:color="auto" w:fill="auto"/>
            <w:vAlign w:val="bottom"/>
          </w:tcPr>
          <w:p w14:paraId="3DA1C61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238938F"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4F81817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6503B4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FFC2A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74DA632A"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91B49C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6EB2DF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74E42C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34F841A0" w14:textId="77777777" w:rsidTr="00716DE0">
        <w:tc>
          <w:tcPr>
            <w:tcW w:w="1350" w:type="dxa"/>
            <w:shd w:val="clear" w:color="auto" w:fill="auto"/>
            <w:vAlign w:val="bottom"/>
          </w:tcPr>
          <w:p w14:paraId="0C38374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TC-7</w:t>
            </w:r>
          </w:p>
        </w:tc>
        <w:tc>
          <w:tcPr>
            <w:tcW w:w="3600" w:type="dxa"/>
            <w:shd w:val="clear" w:color="auto" w:fill="auto"/>
            <w:vAlign w:val="bottom"/>
          </w:tcPr>
          <w:p w14:paraId="63ADE8A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21C31D8F" w14:textId="140672D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82 578</w:t>
            </w:r>
          </w:p>
        </w:tc>
        <w:tc>
          <w:tcPr>
            <w:tcW w:w="1180" w:type="dxa"/>
            <w:shd w:val="clear" w:color="auto" w:fill="auto"/>
            <w:vAlign w:val="bottom"/>
          </w:tcPr>
          <w:p w14:paraId="5551CBC4" w14:textId="518FD3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85 452</w:t>
            </w:r>
          </w:p>
        </w:tc>
        <w:tc>
          <w:tcPr>
            <w:tcW w:w="1180" w:type="dxa"/>
            <w:shd w:val="clear" w:color="auto" w:fill="auto"/>
            <w:vAlign w:val="bottom"/>
          </w:tcPr>
          <w:p w14:paraId="3E030FB8" w14:textId="7736D78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88 328</w:t>
            </w:r>
          </w:p>
        </w:tc>
        <w:tc>
          <w:tcPr>
            <w:tcW w:w="1179" w:type="dxa"/>
            <w:shd w:val="clear" w:color="auto" w:fill="auto"/>
            <w:vAlign w:val="bottom"/>
          </w:tcPr>
          <w:p w14:paraId="167EE6CE" w14:textId="67973F5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91 203</w:t>
            </w:r>
          </w:p>
        </w:tc>
        <w:tc>
          <w:tcPr>
            <w:tcW w:w="1180" w:type="dxa"/>
            <w:shd w:val="clear" w:color="auto" w:fill="auto"/>
            <w:vAlign w:val="bottom"/>
          </w:tcPr>
          <w:p w14:paraId="1D6921F6" w14:textId="30ECA6F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94 079</w:t>
            </w:r>
          </w:p>
        </w:tc>
        <w:tc>
          <w:tcPr>
            <w:tcW w:w="1180" w:type="dxa"/>
            <w:shd w:val="clear" w:color="auto" w:fill="auto"/>
            <w:vAlign w:val="bottom"/>
          </w:tcPr>
          <w:p w14:paraId="6548ABE3" w14:textId="3B283C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96 953</w:t>
            </w:r>
          </w:p>
        </w:tc>
        <w:tc>
          <w:tcPr>
            <w:tcW w:w="1180" w:type="dxa"/>
            <w:shd w:val="clear" w:color="auto" w:fill="auto"/>
            <w:vAlign w:val="bottom"/>
          </w:tcPr>
          <w:p w14:paraId="2FF71548" w14:textId="641461D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99 829</w:t>
            </w:r>
          </w:p>
        </w:tc>
      </w:tr>
      <w:tr w:rsidR="00AC3D7B" w:rsidRPr="0035679C" w14:paraId="0AA048EA" w14:textId="77777777" w:rsidTr="00716DE0">
        <w:tc>
          <w:tcPr>
            <w:tcW w:w="1350" w:type="dxa"/>
            <w:shd w:val="clear" w:color="auto" w:fill="auto"/>
            <w:vAlign w:val="bottom"/>
          </w:tcPr>
          <w:p w14:paraId="32FA622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A935F02"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12B0B376" w14:textId="04271C0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79 534</w:t>
            </w:r>
          </w:p>
        </w:tc>
        <w:tc>
          <w:tcPr>
            <w:tcW w:w="1180" w:type="dxa"/>
            <w:shd w:val="clear" w:color="auto" w:fill="auto"/>
            <w:vAlign w:val="bottom"/>
          </w:tcPr>
          <w:p w14:paraId="1FE16047" w14:textId="2961F00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82 216</w:t>
            </w:r>
          </w:p>
        </w:tc>
        <w:tc>
          <w:tcPr>
            <w:tcW w:w="1180" w:type="dxa"/>
            <w:shd w:val="clear" w:color="auto" w:fill="auto"/>
            <w:vAlign w:val="bottom"/>
          </w:tcPr>
          <w:p w14:paraId="2437564B" w14:textId="4C612C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84 896</w:t>
            </w:r>
          </w:p>
        </w:tc>
        <w:tc>
          <w:tcPr>
            <w:tcW w:w="1179" w:type="dxa"/>
            <w:shd w:val="clear" w:color="auto" w:fill="auto"/>
            <w:vAlign w:val="bottom"/>
          </w:tcPr>
          <w:p w14:paraId="79F62E32" w14:textId="2E77AC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87 578</w:t>
            </w:r>
          </w:p>
        </w:tc>
        <w:tc>
          <w:tcPr>
            <w:tcW w:w="1180" w:type="dxa"/>
            <w:shd w:val="clear" w:color="auto" w:fill="auto"/>
            <w:vAlign w:val="bottom"/>
          </w:tcPr>
          <w:p w14:paraId="745721C8" w14:textId="0EE97AB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90 259</w:t>
            </w:r>
          </w:p>
        </w:tc>
        <w:tc>
          <w:tcPr>
            <w:tcW w:w="1180" w:type="dxa"/>
            <w:shd w:val="clear" w:color="auto" w:fill="auto"/>
            <w:vAlign w:val="bottom"/>
          </w:tcPr>
          <w:p w14:paraId="4DB7EBF8" w14:textId="1E75D0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92 940</w:t>
            </w:r>
          </w:p>
        </w:tc>
        <w:tc>
          <w:tcPr>
            <w:tcW w:w="1180" w:type="dxa"/>
            <w:shd w:val="clear" w:color="auto" w:fill="auto"/>
            <w:vAlign w:val="bottom"/>
          </w:tcPr>
          <w:p w14:paraId="23E45BBE" w14:textId="7350576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95 760</w:t>
            </w:r>
          </w:p>
        </w:tc>
      </w:tr>
      <w:tr w:rsidR="00AC3D7B" w:rsidRPr="0035679C" w14:paraId="0C1E7ECC" w14:textId="77777777" w:rsidTr="00716DE0">
        <w:tc>
          <w:tcPr>
            <w:tcW w:w="1350" w:type="dxa"/>
            <w:shd w:val="clear" w:color="auto" w:fill="auto"/>
            <w:vAlign w:val="bottom"/>
          </w:tcPr>
          <w:p w14:paraId="4219F80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94CCEC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12A67966" w14:textId="4820D5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61 979</w:t>
            </w:r>
          </w:p>
        </w:tc>
        <w:tc>
          <w:tcPr>
            <w:tcW w:w="1180" w:type="dxa"/>
            <w:shd w:val="clear" w:color="auto" w:fill="auto"/>
            <w:vAlign w:val="bottom"/>
          </w:tcPr>
          <w:p w14:paraId="178BF953" w14:textId="43763DC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63 962</w:t>
            </w:r>
          </w:p>
        </w:tc>
        <w:tc>
          <w:tcPr>
            <w:tcW w:w="1180" w:type="dxa"/>
            <w:shd w:val="clear" w:color="auto" w:fill="auto"/>
            <w:vAlign w:val="bottom"/>
          </w:tcPr>
          <w:p w14:paraId="6FE8B2A0" w14:textId="1885A22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65 946</w:t>
            </w:r>
          </w:p>
        </w:tc>
        <w:tc>
          <w:tcPr>
            <w:tcW w:w="1179" w:type="dxa"/>
            <w:shd w:val="clear" w:color="auto" w:fill="auto"/>
            <w:vAlign w:val="bottom"/>
          </w:tcPr>
          <w:p w14:paraId="4D199D49" w14:textId="04C8F55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67 930</w:t>
            </w:r>
          </w:p>
        </w:tc>
        <w:tc>
          <w:tcPr>
            <w:tcW w:w="1180" w:type="dxa"/>
            <w:shd w:val="clear" w:color="auto" w:fill="auto"/>
            <w:vAlign w:val="bottom"/>
          </w:tcPr>
          <w:p w14:paraId="6AB3C86B" w14:textId="32B8D3E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69 914</w:t>
            </w:r>
          </w:p>
        </w:tc>
        <w:tc>
          <w:tcPr>
            <w:tcW w:w="1180" w:type="dxa"/>
            <w:shd w:val="clear" w:color="auto" w:fill="auto"/>
            <w:vAlign w:val="bottom"/>
          </w:tcPr>
          <w:p w14:paraId="0E1C94FB" w14:textId="4FBC9A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71 898</w:t>
            </w:r>
          </w:p>
        </w:tc>
        <w:tc>
          <w:tcPr>
            <w:tcW w:w="1180" w:type="dxa"/>
            <w:shd w:val="clear" w:color="auto" w:fill="auto"/>
            <w:vAlign w:val="bottom"/>
          </w:tcPr>
          <w:p w14:paraId="798C0811" w14:textId="3BD4FC8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73 882</w:t>
            </w:r>
          </w:p>
        </w:tc>
      </w:tr>
      <w:tr w:rsidR="00AC3D7B" w:rsidRPr="0035679C" w14:paraId="0245097E" w14:textId="77777777" w:rsidTr="00716DE0">
        <w:tc>
          <w:tcPr>
            <w:tcW w:w="1350" w:type="dxa"/>
            <w:shd w:val="clear" w:color="auto" w:fill="auto"/>
            <w:vAlign w:val="bottom"/>
          </w:tcPr>
          <w:p w14:paraId="08F30D1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F49C89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7CA0A975" w14:textId="7D98678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61 979</w:t>
            </w:r>
          </w:p>
        </w:tc>
        <w:tc>
          <w:tcPr>
            <w:tcW w:w="1180" w:type="dxa"/>
            <w:shd w:val="clear" w:color="auto" w:fill="auto"/>
            <w:vAlign w:val="bottom"/>
          </w:tcPr>
          <w:p w14:paraId="3A91E9A9" w14:textId="505635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63 962</w:t>
            </w:r>
          </w:p>
        </w:tc>
        <w:tc>
          <w:tcPr>
            <w:tcW w:w="1180" w:type="dxa"/>
            <w:shd w:val="clear" w:color="auto" w:fill="auto"/>
            <w:vAlign w:val="bottom"/>
          </w:tcPr>
          <w:p w14:paraId="0ABDD17D" w14:textId="62FE9A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65 946</w:t>
            </w:r>
          </w:p>
        </w:tc>
        <w:tc>
          <w:tcPr>
            <w:tcW w:w="1179" w:type="dxa"/>
            <w:shd w:val="clear" w:color="auto" w:fill="auto"/>
            <w:vAlign w:val="bottom"/>
          </w:tcPr>
          <w:p w14:paraId="2F1A5AC3" w14:textId="0B8A87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67 930</w:t>
            </w:r>
          </w:p>
        </w:tc>
        <w:tc>
          <w:tcPr>
            <w:tcW w:w="1180" w:type="dxa"/>
            <w:shd w:val="clear" w:color="auto" w:fill="auto"/>
            <w:vAlign w:val="bottom"/>
          </w:tcPr>
          <w:p w14:paraId="2118C714" w14:textId="7364CB8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69 914</w:t>
            </w:r>
          </w:p>
        </w:tc>
        <w:tc>
          <w:tcPr>
            <w:tcW w:w="1180" w:type="dxa"/>
            <w:shd w:val="clear" w:color="auto" w:fill="auto"/>
            <w:vAlign w:val="bottom"/>
          </w:tcPr>
          <w:p w14:paraId="4E9A14BE" w14:textId="6BFED28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71 898</w:t>
            </w:r>
          </w:p>
        </w:tc>
        <w:tc>
          <w:tcPr>
            <w:tcW w:w="1180" w:type="dxa"/>
            <w:shd w:val="clear" w:color="auto" w:fill="auto"/>
            <w:vAlign w:val="bottom"/>
          </w:tcPr>
          <w:p w14:paraId="081AABFF" w14:textId="6487C4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73 882</w:t>
            </w:r>
          </w:p>
        </w:tc>
      </w:tr>
      <w:tr w:rsidR="00AC3D7B" w:rsidRPr="0035679C" w14:paraId="3EA28B07" w14:textId="77777777" w:rsidTr="00716DE0">
        <w:tc>
          <w:tcPr>
            <w:tcW w:w="1350" w:type="dxa"/>
            <w:shd w:val="clear" w:color="auto" w:fill="auto"/>
            <w:vAlign w:val="bottom"/>
          </w:tcPr>
          <w:p w14:paraId="2D89CE9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AC62F1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4009B92F" w14:textId="155419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0121784" w14:textId="6EDEA07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11CFBD1" w14:textId="7C772A5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2FF56B1A" w14:textId="69FC63F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51A86AE" w14:textId="769B068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5ADB0EF" w14:textId="03D99AC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3696DB5" w14:textId="677A2CE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0</w:t>
            </w:r>
          </w:p>
        </w:tc>
      </w:tr>
      <w:tr w:rsidR="00AC3D7B" w:rsidRPr="0035679C" w14:paraId="20166CEE" w14:textId="77777777" w:rsidTr="00716DE0">
        <w:tc>
          <w:tcPr>
            <w:tcW w:w="1350" w:type="dxa"/>
            <w:shd w:val="clear" w:color="auto" w:fill="auto"/>
            <w:vAlign w:val="bottom"/>
          </w:tcPr>
          <w:p w14:paraId="7CBC4FF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F541742"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380D3417" w14:textId="55197CD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w:t>
            </w:r>
          </w:p>
        </w:tc>
        <w:tc>
          <w:tcPr>
            <w:tcW w:w="1180" w:type="dxa"/>
            <w:shd w:val="clear" w:color="auto" w:fill="auto"/>
            <w:vAlign w:val="bottom"/>
          </w:tcPr>
          <w:p w14:paraId="6D942C8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687CE62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1A970991"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F56C28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E70F65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A6CD1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711F4AD8" w14:textId="77777777" w:rsidTr="00716DE0">
        <w:tc>
          <w:tcPr>
            <w:tcW w:w="1350" w:type="dxa"/>
            <w:shd w:val="clear" w:color="auto" w:fill="auto"/>
            <w:vAlign w:val="bottom"/>
          </w:tcPr>
          <w:p w14:paraId="175DB92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TC-6</w:t>
            </w:r>
          </w:p>
        </w:tc>
        <w:tc>
          <w:tcPr>
            <w:tcW w:w="3600" w:type="dxa"/>
            <w:shd w:val="clear" w:color="auto" w:fill="auto"/>
            <w:vAlign w:val="bottom"/>
          </w:tcPr>
          <w:p w14:paraId="019607EF"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73BB16B7" w14:textId="384CB6F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77 075</w:t>
            </w:r>
          </w:p>
        </w:tc>
        <w:tc>
          <w:tcPr>
            <w:tcW w:w="1180" w:type="dxa"/>
            <w:shd w:val="clear" w:color="auto" w:fill="auto"/>
            <w:vAlign w:val="bottom"/>
          </w:tcPr>
          <w:p w14:paraId="6B6361D7" w14:textId="02F4A9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79 775</w:t>
            </w:r>
          </w:p>
        </w:tc>
        <w:tc>
          <w:tcPr>
            <w:tcW w:w="1180" w:type="dxa"/>
            <w:shd w:val="clear" w:color="auto" w:fill="auto"/>
            <w:vAlign w:val="bottom"/>
          </w:tcPr>
          <w:p w14:paraId="5EAD681E" w14:textId="11F5C8E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82 475</w:t>
            </w:r>
          </w:p>
        </w:tc>
        <w:tc>
          <w:tcPr>
            <w:tcW w:w="1179" w:type="dxa"/>
            <w:shd w:val="clear" w:color="auto" w:fill="auto"/>
            <w:vAlign w:val="bottom"/>
          </w:tcPr>
          <w:p w14:paraId="3D804035" w14:textId="3088372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85 175</w:t>
            </w:r>
          </w:p>
        </w:tc>
        <w:tc>
          <w:tcPr>
            <w:tcW w:w="1180" w:type="dxa"/>
            <w:shd w:val="clear" w:color="auto" w:fill="auto"/>
            <w:vAlign w:val="bottom"/>
          </w:tcPr>
          <w:p w14:paraId="7C2C0E03" w14:textId="553A7B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87 875</w:t>
            </w:r>
          </w:p>
        </w:tc>
        <w:tc>
          <w:tcPr>
            <w:tcW w:w="1180" w:type="dxa"/>
            <w:shd w:val="clear" w:color="auto" w:fill="auto"/>
            <w:vAlign w:val="bottom"/>
          </w:tcPr>
          <w:p w14:paraId="41228459" w14:textId="29D7946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90 575</w:t>
            </w:r>
          </w:p>
        </w:tc>
        <w:tc>
          <w:tcPr>
            <w:tcW w:w="1180" w:type="dxa"/>
            <w:shd w:val="clear" w:color="auto" w:fill="auto"/>
            <w:vAlign w:val="bottom"/>
          </w:tcPr>
          <w:p w14:paraId="643C1C87" w14:textId="27A060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93 274</w:t>
            </w:r>
          </w:p>
        </w:tc>
      </w:tr>
      <w:tr w:rsidR="00AC3D7B" w:rsidRPr="0035679C" w14:paraId="77459125" w14:textId="77777777" w:rsidTr="00716DE0">
        <w:tc>
          <w:tcPr>
            <w:tcW w:w="1350" w:type="dxa"/>
            <w:shd w:val="clear" w:color="auto" w:fill="auto"/>
            <w:vAlign w:val="bottom"/>
          </w:tcPr>
          <w:p w14:paraId="58873E9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7785BD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3F689ADA" w14:textId="5F13711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74 405</w:t>
            </w:r>
          </w:p>
        </w:tc>
        <w:tc>
          <w:tcPr>
            <w:tcW w:w="1180" w:type="dxa"/>
            <w:shd w:val="clear" w:color="auto" w:fill="auto"/>
            <w:vAlign w:val="bottom"/>
          </w:tcPr>
          <w:p w14:paraId="2B09832D" w14:textId="383E4BF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76 921</w:t>
            </w:r>
          </w:p>
        </w:tc>
        <w:tc>
          <w:tcPr>
            <w:tcW w:w="1180" w:type="dxa"/>
            <w:shd w:val="clear" w:color="auto" w:fill="auto"/>
            <w:vAlign w:val="bottom"/>
          </w:tcPr>
          <w:p w14:paraId="26FA10FE" w14:textId="09EC594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79 439</w:t>
            </w:r>
          </w:p>
        </w:tc>
        <w:tc>
          <w:tcPr>
            <w:tcW w:w="1179" w:type="dxa"/>
            <w:shd w:val="clear" w:color="auto" w:fill="auto"/>
            <w:vAlign w:val="bottom"/>
          </w:tcPr>
          <w:p w14:paraId="626AAA3A" w14:textId="71422BB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81 956</w:t>
            </w:r>
          </w:p>
        </w:tc>
        <w:tc>
          <w:tcPr>
            <w:tcW w:w="1180" w:type="dxa"/>
            <w:shd w:val="clear" w:color="auto" w:fill="auto"/>
            <w:vAlign w:val="bottom"/>
          </w:tcPr>
          <w:p w14:paraId="311157A0" w14:textId="42BC57B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84 475</w:t>
            </w:r>
          </w:p>
        </w:tc>
        <w:tc>
          <w:tcPr>
            <w:tcW w:w="1180" w:type="dxa"/>
            <w:shd w:val="clear" w:color="auto" w:fill="auto"/>
            <w:vAlign w:val="bottom"/>
          </w:tcPr>
          <w:p w14:paraId="015B65D4" w14:textId="2A5415E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86 993</w:t>
            </w:r>
          </w:p>
        </w:tc>
        <w:tc>
          <w:tcPr>
            <w:tcW w:w="1180" w:type="dxa"/>
            <w:shd w:val="clear" w:color="auto" w:fill="auto"/>
            <w:vAlign w:val="bottom"/>
          </w:tcPr>
          <w:p w14:paraId="2A5E1B2F" w14:textId="153B19F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89 509</w:t>
            </w:r>
          </w:p>
        </w:tc>
      </w:tr>
      <w:tr w:rsidR="00AC3D7B" w:rsidRPr="0035679C" w14:paraId="4A5C4EC8" w14:textId="77777777" w:rsidTr="00716DE0">
        <w:tc>
          <w:tcPr>
            <w:tcW w:w="1350" w:type="dxa"/>
            <w:shd w:val="clear" w:color="auto" w:fill="auto"/>
            <w:vAlign w:val="bottom"/>
          </w:tcPr>
          <w:p w14:paraId="42DE313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111E08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05DF1F3E" w14:textId="4C0B19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58 181</w:t>
            </w:r>
          </w:p>
        </w:tc>
        <w:tc>
          <w:tcPr>
            <w:tcW w:w="1180" w:type="dxa"/>
            <w:shd w:val="clear" w:color="auto" w:fill="auto"/>
            <w:vAlign w:val="bottom"/>
          </w:tcPr>
          <w:p w14:paraId="5BBE4797" w14:textId="0E55C42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60 045</w:t>
            </w:r>
          </w:p>
        </w:tc>
        <w:tc>
          <w:tcPr>
            <w:tcW w:w="1180" w:type="dxa"/>
            <w:shd w:val="clear" w:color="auto" w:fill="auto"/>
            <w:vAlign w:val="bottom"/>
          </w:tcPr>
          <w:p w14:paraId="2DCD634B" w14:textId="25E1C0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61 908</w:t>
            </w:r>
          </w:p>
        </w:tc>
        <w:tc>
          <w:tcPr>
            <w:tcW w:w="1179" w:type="dxa"/>
            <w:shd w:val="clear" w:color="auto" w:fill="auto"/>
            <w:vAlign w:val="bottom"/>
          </w:tcPr>
          <w:p w14:paraId="3B66FC41" w14:textId="386443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63 771</w:t>
            </w:r>
          </w:p>
        </w:tc>
        <w:tc>
          <w:tcPr>
            <w:tcW w:w="1180" w:type="dxa"/>
            <w:shd w:val="clear" w:color="auto" w:fill="auto"/>
            <w:vAlign w:val="bottom"/>
          </w:tcPr>
          <w:p w14:paraId="78E81271" w14:textId="54A749C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65 634</w:t>
            </w:r>
          </w:p>
        </w:tc>
        <w:tc>
          <w:tcPr>
            <w:tcW w:w="1180" w:type="dxa"/>
            <w:shd w:val="clear" w:color="auto" w:fill="auto"/>
            <w:vAlign w:val="bottom"/>
          </w:tcPr>
          <w:p w14:paraId="7A18682B" w14:textId="2FECDD1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67 497</w:t>
            </w:r>
          </w:p>
        </w:tc>
        <w:tc>
          <w:tcPr>
            <w:tcW w:w="1180" w:type="dxa"/>
            <w:shd w:val="clear" w:color="auto" w:fill="auto"/>
            <w:vAlign w:val="bottom"/>
          </w:tcPr>
          <w:p w14:paraId="156121D9" w14:textId="2CB27C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69 359</w:t>
            </w:r>
          </w:p>
        </w:tc>
      </w:tr>
      <w:tr w:rsidR="00AC3D7B" w:rsidRPr="0035679C" w14:paraId="7CF7DDD8" w14:textId="77777777" w:rsidTr="00716DE0">
        <w:tc>
          <w:tcPr>
            <w:tcW w:w="1350" w:type="dxa"/>
            <w:shd w:val="clear" w:color="auto" w:fill="auto"/>
            <w:vAlign w:val="bottom"/>
          </w:tcPr>
          <w:p w14:paraId="52473D6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20B5DB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9178315" w14:textId="7720D59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58 181</w:t>
            </w:r>
          </w:p>
        </w:tc>
        <w:tc>
          <w:tcPr>
            <w:tcW w:w="1180" w:type="dxa"/>
            <w:shd w:val="clear" w:color="auto" w:fill="auto"/>
            <w:vAlign w:val="bottom"/>
          </w:tcPr>
          <w:p w14:paraId="760CA6A6" w14:textId="0BBC62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60 045</w:t>
            </w:r>
          </w:p>
        </w:tc>
        <w:tc>
          <w:tcPr>
            <w:tcW w:w="1180" w:type="dxa"/>
            <w:shd w:val="clear" w:color="auto" w:fill="auto"/>
            <w:vAlign w:val="bottom"/>
          </w:tcPr>
          <w:p w14:paraId="5E622F54" w14:textId="47DF59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61 908</w:t>
            </w:r>
          </w:p>
        </w:tc>
        <w:tc>
          <w:tcPr>
            <w:tcW w:w="1179" w:type="dxa"/>
            <w:shd w:val="clear" w:color="auto" w:fill="auto"/>
            <w:vAlign w:val="bottom"/>
          </w:tcPr>
          <w:p w14:paraId="77BEA19F" w14:textId="53AB4F4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63 771</w:t>
            </w:r>
          </w:p>
        </w:tc>
        <w:tc>
          <w:tcPr>
            <w:tcW w:w="1180" w:type="dxa"/>
            <w:shd w:val="clear" w:color="auto" w:fill="auto"/>
            <w:vAlign w:val="bottom"/>
          </w:tcPr>
          <w:p w14:paraId="674B577B" w14:textId="7338FB1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65 634</w:t>
            </w:r>
          </w:p>
        </w:tc>
        <w:tc>
          <w:tcPr>
            <w:tcW w:w="1180" w:type="dxa"/>
            <w:shd w:val="clear" w:color="auto" w:fill="auto"/>
            <w:vAlign w:val="bottom"/>
          </w:tcPr>
          <w:p w14:paraId="5067FA4D" w14:textId="1E19803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67 497</w:t>
            </w:r>
          </w:p>
        </w:tc>
        <w:tc>
          <w:tcPr>
            <w:tcW w:w="1180" w:type="dxa"/>
            <w:shd w:val="clear" w:color="auto" w:fill="auto"/>
            <w:vAlign w:val="bottom"/>
          </w:tcPr>
          <w:p w14:paraId="3FFA3609" w14:textId="28EDB29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69 359</w:t>
            </w:r>
          </w:p>
        </w:tc>
      </w:tr>
      <w:tr w:rsidR="00AC3D7B" w:rsidRPr="0035679C" w14:paraId="0E819E3D" w14:textId="77777777" w:rsidTr="00716DE0">
        <w:tc>
          <w:tcPr>
            <w:tcW w:w="1350" w:type="dxa"/>
            <w:shd w:val="clear" w:color="auto" w:fill="auto"/>
            <w:vAlign w:val="bottom"/>
          </w:tcPr>
          <w:p w14:paraId="4C069ADC"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46FB94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3D23739E" w14:textId="0D5B876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4174F4A" w14:textId="10A73E7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D498A05" w14:textId="516D036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6940CE3C" w14:textId="4B0AB7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634CDA1" w14:textId="3FDDF75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2C180AA" w14:textId="34D48AC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71D83E" w14:textId="53CA1D1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0412C549" w14:textId="77777777" w:rsidTr="00716DE0">
        <w:tc>
          <w:tcPr>
            <w:tcW w:w="1350" w:type="dxa"/>
            <w:shd w:val="clear" w:color="auto" w:fill="auto"/>
            <w:vAlign w:val="bottom"/>
          </w:tcPr>
          <w:p w14:paraId="1DA04A3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94C5229"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6FF8C67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5E369D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0608BC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42DEA13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1DA9742" w14:textId="2CA7A76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 xml:space="preserve"> </w:t>
            </w:r>
          </w:p>
        </w:tc>
        <w:tc>
          <w:tcPr>
            <w:tcW w:w="1180" w:type="dxa"/>
            <w:shd w:val="clear" w:color="auto" w:fill="auto"/>
            <w:vAlign w:val="bottom"/>
          </w:tcPr>
          <w:p w14:paraId="69E9C39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801B1E7"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1E75E059" w14:textId="77777777" w:rsidTr="00716DE0">
        <w:tc>
          <w:tcPr>
            <w:tcW w:w="1350" w:type="dxa"/>
            <w:shd w:val="clear" w:color="auto" w:fill="auto"/>
            <w:vAlign w:val="bottom"/>
          </w:tcPr>
          <w:p w14:paraId="5F27373E"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TC-5</w:t>
            </w:r>
          </w:p>
        </w:tc>
        <w:tc>
          <w:tcPr>
            <w:tcW w:w="3600" w:type="dxa"/>
            <w:shd w:val="clear" w:color="auto" w:fill="auto"/>
            <w:vAlign w:val="bottom"/>
          </w:tcPr>
          <w:p w14:paraId="7E7F286D"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6F3ED4CE" w14:textId="09D7A72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71 597</w:t>
            </w:r>
          </w:p>
        </w:tc>
        <w:tc>
          <w:tcPr>
            <w:tcW w:w="1180" w:type="dxa"/>
            <w:shd w:val="clear" w:color="auto" w:fill="auto"/>
            <w:vAlign w:val="bottom"/>
          </w:tcPr>
          <w:p w14:paraId="5876E2BD" w14:textId="214DD31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74 117</w:t>
            </w:r>
          </w:p>
        </w:tc>
        <w:tc>
          <w:tcPr>
            <w:tcW w:w="1180" w:type="dxa"/>
            <w:shd w:val="clear" w:color="auto" w:fill="auto"/>
            <w:vAlign w:val="bottom"/>
          </w:tcPr>
          <w:p w14:paraId="63E548E5" w14:textId="3B41A27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76 637</w:t>
            </w:r>
          </w:p>
        </w:tc>
        <w:tc>
          <w:tcPr>
            <w:tcW w:w="1179" w:type="dxa"/>
            <w:shd w:val="clear" w:color="auto" w:fill="auto"/>
            <w:vAlign w:val="bottom"/>
          </w:tcPr>
          <w:p w14:paraId="6E2A6A08" w14:textId="55389AF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79 156</w:t>
            </w:r>
          </w:p>
        </w:tc>
        <w:tc>
          <w:tcPr>
            <w:tcW w:w="1180" w:type="dxa"/>
            <w:shd w:val="clear" w:color="auto" w:fill="auto"/>
            <w:vAlign w:val="bottom"/>
          </w:tcPr>
          <w:p w14:paraId="6C32A3DF" w14:textId="5EBFF8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81 676</w:t>
            </w:r>
          </w:p>
        </w:tc>
        <w:tc>
          <w:tcPr>
            <w:tcW w:w="1180" w:type="dxa"/>
            <w:shd w:val="clear" w:color="auto" w:fill="auto"/>
            <w:vAlign w:val="bottom"/>
          </w:tcPr>
          <w:p w14:paraId="6DC5A2A9" w14:textId="1C24E5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84 196</w:t>
            </w:r>
          </w:p>
        </w:tc>
        <w:tc>
          <w:tcPr>
            <w:tcW w:w="1180" w:type="dxa"/>
            <w:shd w:val="clear" w:color="auto" w:fill="auto"/>
            <w:vAlign w:val="bottom"/>
          </w:tcPr>
          <w:p w14:paraId="51FE28F3" w14:textId="1EBF127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86 716</w:t>
            </w:r>
          </w:p>
        </w:tc>
      </w:tr>
      <w:tr w:rsidR="00AC3D7B" w:rsidRPr="0035679C" w14:paraId="27AC5CCD" w14:textId="77777777" w:rsidTr="00716DE0">
        <w:tc>
          <w:tcPr>
            <w:tcW w:w="1350" w:type="dxa"/>
            <w:shd w:val="clear" w:color="auto" w:fill="auto"/>
            <w:vAlign w:val="bottom"/>
          </w:tcPr>
          <w:p w14:paraId="2B2C89A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6A9A4E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15283EF0" w14:textId="3D6326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69 295</w:t>
            </w:r>
          </w:p>
        </w:tc>
        <w:tc>
          <w:tcPr>
            <w:tcW w:w="1180" w:type="dxa"/>
            <w:shd w:val="clear" w:color="auto" w:fill="auto"/>
            <w:vAlign w:val="bottom"/>
          </w:tcPr>
          <w:p w14:paraId="44032AD2" w14:textId="1EF9187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71 646</w:t>
            </w:r>
          </w:p>
        </w:tc>
        <w:tc>
          <w:tcPr>
            <w:tcW w:w="1180" w:type="dxa"/>
            <w:shd w:val="clear" w:color="auto" w:fill="auto"/>
            <w:vAlign w:val="bottom"/>
          </w:tcPr>
          <w:p w14:paraId="488E8584" w14:textId="7CE62B9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73 995</w:t>
            </w:r>
          </w:p>
        </w:tc>
        <w:tc>
          <w:tcPr>
            <w:tcW w:w="1179" w:type="dxa"/>
            <w:shd w:val="clear" w:color="auto" w:fill="auto"/>
            <w:vAlign w:val="bottom"/>
          </w:tcPr>
          <w:p w14:paraId="1EA500E2" w14:textId="3822D65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76 345</w:t>
            </w:r>
          </w:p>
        </w:tc>
        <w:tc>
          <w:tcPr>
            <w:tcW w:w="1180" w:type="dxa"/>
            <w:shd w:val="clear" w:color="auto" w:fill="auto"/>
            <w:vAlign w:val="bottom"/>
          </w:tcPr>
          <w:p w14:paraId="3B1F8F1B" w14:textId="2521000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78 694</w:t>
            </w:r>
          </w:p>
        </w:tc>
        <w:tc>
          <w:tcPr>
            <w:tcW w:w="1180" w:type="dxa"/>
            <w:shd w:val="clear" w:color="auto" w:fill="auto"/>
            <w:vAlign w:val="bottom"/>
          </w:tcPr>
          <w:p w14:paraId="44C1D0B5" w14:textId="059F137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81 044</w:t>
            </w:r>
          </w:p>
        </w:tc>
        <w:tc>
          <w:tcPr>
            <w:tcW w:w="1180" w:type="dxa"/>
            <w:shd w:val="clear" w:color="auto" w:fill="auto"/>
            <w:vAlign w:val="bottom"/>
          </w:tcPr>
          <w:p w14:paraId="5A7077AF" w14:textId="104086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83 394</w:t>
            </w:r>
          </w:p>
        </w:tc>
      </w:tr>
      <w:tr w:rsidR="00AC3D7B" w:rsidRPr="0035679C" w14:paraId="6C30D37D" w14:textId="77777777" w:rsidTr="00716DE0">
        <w:tc>
          <w:tcPr>
            <w:tcW w:w="1350" w:type="dxa"/>
            <w:shd w:val="clear" w:color="auto" w:fill="auto"/>
            <w:vAlign w:val="bottom"/>
          </w:tcPr>
          <w:p w14:paraId="1A70F15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79E7CB1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4C67BA9A" w14:textId="586DB6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54 402</w:t>
            </w:r>
          </w:p>
        </w:tc>
        <w:tc>
          <w:tcPr>
            <w:tcW w:w="1180" w:type="dxa"/>
            <w:shd w:val="clear" w:color="auto" w:fill="auto"/>
            <w:vAlign w:val="bottom"/>
          </w:tcPr>
          <w:p w14:paraId="426E8016" w14:textId="437DCE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56 141</w:t>
            </w:r>
          </w:p>
        </w:tc>
        <w:tc>
          <w:tcPr>
            <w:tcW w:w="1180" w:type="dxa"/>
            <w:shd w:val="clear" w:color="auto" w:fill="auto"/>
            <w:vAlign w:val="bottom"/>
          </w:tcPr>
          <w:p w14:paraId="2434932D" w14:textId="1C9969A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57 879</w:t>
            </w:r>
          </w:p>
        </w:tc>
        <w:tc>
          <w:tcPr>
            <w:tcW w:w="1179" w:type="dxa"/>
            <w:shd w:val="clear" w:color="auto" w:fill="auto"/>
            <w:vAlign w:val="bottom"/>
          </w:tcPr>
          <w:p w14:paraId="0FFEEE42" w14:textId="35D61D3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59 618</w:t>
            </w:r>
          </w:p>
        </w:tc>
        <w:tc>
          <w:tcPr>
            <w:tcW w:w="1180" w:type="dxa"/>
            <w:shd w:val="clear" w:color="auto" w:fill="auto"/>
            <w:vAlign w:val="bottom"/>
          </w:tcPr>
          <w:p w14:paraId="42070356" w14:textId="7D1EB54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61 357</w:t>
            </w:r>
          </w:p>
        </w:tc>
        <w:tc>
          <w:tcPr>
            <w:tcW w:w="1180" w:type="dxa"/>
            <w:shd w:val="clear" w:color="auto" w:fill="auto"/>
            <w:vAlign w:val="bottom"/>
          </w:tcPr>
          <w:p w14:paraId="2217DE46" w14:textId="4B2AB0C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63 095</w:t>
            </w:r>
          </w:p>
        </w:tc>
        <w:tc>
          <w:tcPr>
            <w:tcW w:w="1180" w:type="dxa"/>
            <w:shd w:val="clear" w:color="auto" w:fill="auto"/>
            <w:vAlign w:val="bottom"/>
          </w:tcPr>
          <w:p w14:paraId="08B6E9B7" w14:textId="1B8240C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64 834</w:t>
            </w:r>
          </w:p>
        </w:tc>
      </w:tr>
      <w:tr w:rsidR="00AC3D7B" w:rsidRPr="0035679C" w14:paraId="50FA1584" w14:textId="77777777" w:rsidTr="00716DE0">
        <w:tc>
          <w:tcPr>
            <w:tcW w:w="1350" w:type="dxa"/>
            <w:shd w:val="clear" w:color="auto" w:fill="auto"/>
            <w:vAlign w:val="bottom"/>
          </w:tcPr>
          <w:p w14:paraId="282E639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6AF510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EC443B8" w14:textId="6450AEB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54 402</w:t>
            </w:r>
          </w:p>
        </w:tc>
        <w:tc>
          <w:tcPr>
            <w:tcW w:w="1180" w:type="dxa"/>
            <w:shd w:val="clear" w:color="auto" w:fill="auto"/>
            <w:vAlign w:val="bottom"/>
          </w:tcPr>
          <w:p w14:paraId="2A66E34E" w14:textId="7CF1E9B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56 141</w:t>
            </w:r>
          </w:p>
        </w:tc>
        <w:tc>
          <w:tcPr>
            <w:tcW w:w="1180" w:type="dxa"/>
            <w:shd w:val="clear" w:color="auto" w:fill="auto"/>
            <w:vAlign w:val="bottom"/>
          </w:tcPr>
          <w:p w14:paraId="482AEBAC" w14:textId="237FFF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57 879</w:t>
            </w:r>
          </w:p>
        </w:tc>
        <w:tc>
          <w:tcPr>
            <w:tcW w:w="1179" w:type="dxa"/>
            <w:shd w:val="clear" w:color="auto" w:fill="auto"/>
            <w:vAlign w:val="bottom"/>
          </w:tcPr>
          <w:p w14:paraId="319FF223" w14:textId="1D1963F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59 618</w:t>
            </w:r>
          </w:p>
        </w:tc>
        <w:tc>
          <w:tcPr>
            <w:tcW w:w="1180" w:type="dxa"/>
            <w:shd w:val="clear" w:color="auto" w:fill="auto"/>
            <w:vAlign w:val="bottom"/>
          </w:tcPr>
          <w:p w14:paraId="6018FB95" w14:textId="4E8844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61 357</w:t>
            </w:r>
          </w:p>
        </w:tc>
        <w:tc>
          <w:tcPr>
            <w:tcW w:w="1180" w:type="dxa"/>
            <w:shd w:val="clear" w:color="auto" w:fill="auto"/>
            <w:vAlign w:val="bottom"/>
          </w:tcPr>
          <w:p w14:paraId="39787F49" w14:textId="7487D62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63 095</w:t>
            </w:r>
          </w:p>
        </w:tc>
        <w:tc>
          <w:tcPr>
            <w:tcW w:w="1180" w:type="dxa"/>
            <w:shd w:val="clear" w:color="auto" w:fill="auto"/>
            <w:vAlign w:val="bottom"/>
          </w:tcPr>
          <w:p w14:paraId="5EB7EC88" w14:textId="41CAAFE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64 834</w:t>
            </w:r>
          </w:p>
        </w:tc>
      </w:tr>
      <w:tr w:rsidR="00AC3D7B" w:rsidRPr="0035679C" w14:paraId="0C4AF729" w14:textId="77777777" w:rsidTr="00716DE0">
        <w:tc>
          <w:tcPr>
            <w:tcW w:w="1350" w:type="dxa"/>
            <w:shd w:val="clear" w:color="auto" w:fill="auto"/>
            <w:vAlign w:val="bottom"/>
          </w:tcPr>
          <w:p w14:paraId="2518495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FC14C2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2593D9C0" w14:textId="4D1EA6D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4156335" w14:textId="50B81E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38BB488" w14:textId="312A995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11999BCD" w14:textId="645E18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FACB82" w14:textId="092F49B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5E115E" w14:textId="05D3E0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FCD2681" w14:textId="7B88B84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2DF8BF02" w14:textId="77777777" w:rsidTr="00716DE0">
        <w:tc>
          <w:tcPr>
            <w:tcW w:w="1350" w:type="dxa"/>
            <w:shd w:val="clear" w:color="auto" w:fill="auto"/>
            <w:vAlign w:val="bottom"/>
          </w:tcPr>
          <w:p w14:paraId="32F8A0A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7373E4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6D5D9C1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B3AC85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924C0A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71FF4A43"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69D0E1C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D7174D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49D34A0"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472F25A1" w14:textId="77777777" w:rsidTr="00716DE0">
        <w:tc>
          <w:tcPr>
            <w:tcW w:w="1350" w:type="dxa"/>
            <w:shd w:val="clear" w:color="auto" w:fill="auto"/>
            <w:vAlign w:val="bottom"/>
          </w:tcPr>
          <w:p w14:paraId="3AC4843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TC-4</w:t>
            </w:r>
          </w:p>
        </w:tc>
        <w:tc>
          <w:tcPr>
            <w:tcW w:w="3600" w:type="dxa"/>
            <w:shd w:val="clear" w:color="auto" w:fill="auto"/>
            <w:vAlign w:val="bottom"/>
          </w:tcPr>
          <w:p w14:paraId="20123A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765C3E7B" w14:textId="06689E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66 112</w:t>
            </w:r>
          </w:p>
        </w:tc>
        <w:tc>
          <w:tcPr>
            <w:tcW w:w="1180" w:type="dxa"/>
            <w:shd w:val="clear" w:color="auto" w:fill="auto"/>
            <w:vAlign w:val="bottom"/>
          </w:tcPr>
          <w:p w14:paraId="4BD5F509" w14:textId="11E291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68 457</w:t>
            </w:r>
          </w:p>
        </w:tc>
        <w:tc>
          <w:tcPr>
            <w:tcW w:w="1180" w:type="dxa"/>
            <w:shd w:val="clear" w:color="auto" w:fill="auto"/>
            <w:vAlign w:val="bottom"/>
          </w:tcPr>
          <w:p w14:paraId="6A2639F3" w14:textId="5DAA0F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70 803</w:t>
            </w:r>
          </w:p>
        </w:tc>
        <w:tc>
          <w:tcPr>
            <w:tcW w:w="1179" w:type="dxa"/>
            <w:shd w:val="clear" w:color="auto" w:fill="auto"/>
            <w:vAlign w:val="bottom"/>
          </w:tcPr>
          <w:p w14:paraId="578A1DC1" w14:textId="411F947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73 150</w:t>
            </w:r>
          </w:p>
        </w:tc>
        <w:tc>
          <w:tcPr>
            <w:tcW w:w="1180" w:type="dxa"/>
            <w:shd w:val="clear" w:color="auto" w:fill="auto"/>
            <w:vAlign w:val="bottom"/>
          </w:tcPr>
          <w:p w14:paraId="68A46654" w14:textId="3DB7646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75 495</w:t>
            </w:r>
          </w:p>
        </w:tc>
        <w:tc>
          <w:tcPr>
            <w:tcW w:w="1180" w:type="dxa"/>
            <w:shd w:val="clear" w:color="auto" w:fill="auto"/>
            <w:vAlign w:val="bottom"/>
          </w:tcPr>
          <w:p w14:paraId="05F68FF7" w14:textId="168D092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77 842</w:t>
            </w:r>
          </w:p>
        </w:tc>
        <w:tc>
          <w:tcPr>
            <w:tcW w:w="1180" w:type="dxa"/>
            <w:shd w:val="clear" w:color="auto" w:fill="auto"/>
            <w:vAlign w:val="bottom"/>
          </w:tcPr>
          <w:p w14:paraId="5EFDBC56" w14:textId="309C691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80 188</w:t>
            </w:r>
          </w:p>
        </w:tc>
      </w:tr>
      <w:tr w:rsidR="00AC3D7B" w:rsidRPr="0035679C" w14:paraId="77D62E86" w14:textId="77777777" w:rsidTr="00716DE0">
        <w:tc>
          <w:tcPr>
            <w:tcW w:w="1350" w:type="dxa"/>
            <w:shd w:val="clear" w:color="auto" w:fill="auto"/>
            <w:vAlign w:val="bottom"/>
          </w:tcPr>
          <w:p w14:paraId="76C36B0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1EDC7B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5A132E6A" w14:textId="5F4678F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64 181</w:t>
            </w:r>
          </w:p>
        </w:tc>
        <w:tc>
          <w:tcPr>
            <w:tcW w:w="1180" w:type="dxa"/>
            <w:shd w:val="clear" w:color="auto" w:fill="auto"/>
            <w:vAlign w:val="bottom"/>
          </w:tcPr>
          <w:p w14:paraId="2CE8732C" w14:textId="6E541DD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66 369</w:t>
            </w:r>
          </w:p>
        </w:tc>
        <w:tc>
          <w:tcPr>
            <w:tcW w:w="1180" w:type="dxa"/>
            <w:shd w:val="clear" w:color="auto" w:fill="auto"/>
            <w:vAlign w:val="bottom"/>
          </w:tcPr>
          <w:p w14:paraId="6C973094" w14:textId="1BF3DC8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68 557</w:t>
            </w:r>
          </w:p>
        </w:tc>
        <w:tc>
          <w:tcPr>
            <w:tcW w:w="1179" w:type="dxa"/>
            <w:shd w:val="clear" w:color="auto" w:fill="auto"/>
            <w:vAlign w:val="bottom"/>
          </w:tcPr>
          <w:p w14:paraId="7F2F968C" w14:textId="1B184CD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70 743</w:t>
            </w:r>
          </w:p>
        </w:tc>
        <w:tc>
          <w:tcPr>
            <w:tcW w:w="1180" w:type="dxa"/>
            <w:shd w:val="clear" w:color="auto" w:fill="auto"/>
            <w:vAlign w:val="bottom"/>
          </w:tcPr>
          <w:p w14:paraId="5FAF7191" w14:textId="1F60FA3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72 931</w:t>
            </w:r>
          </w:p>
        </w:tc>
        <w:tc>
          <w:tcPr>
            <w:tcW w:w="1180" w:type="dxa"/>
            <w:shd w:val="clear" w:color="auto" w:fill="auto"/>
            <w:vAlign w:val="bottom"/>
          </w:tcPr>
          <w:p w14:paraId="68A4B97D" w14:textId="343DA7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75 119</w:t>
            </w:r>
          </w:p>
        </w:tc>
        <w:tc>
          <w:tcPr>
            <w:tcW w:w="1180" w:type="dxa"/>
            <w:shd w:val="clear" w:color="auto" w:fill="auto"/>
            <w:vAlign w:val="bottom"/>
          </w:tcPr>
          <w:p w14:paraId="126CED3E" w14:textId="2A61EDD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77 306</w:t>
            </w:r>
          </w:p>
        </w:tc>
      </w:tr>
      <w:tr w:rsidR="00AC3D7B" w:rsidRPr="0035679C" w14:paraId="541F1880" w14:textId="77777777" w:rsidTr="00716DE0">
        <w:tc>
          <w:tcPr>
            <w:tcW w:w="1350" w:type="dxa"/>
            <w:shd w:val="clear" w:color="auto" w:fill="auto"/>
            <w:vAlign w:val="bottom"/>
          </w:tcPr>
          <w:p w14:paraId="6EC3C41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7457D8A"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6FEE0E57" w14:textId="11B00F0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50 617</w:t>
            </w:r>
          </w:p>
        </w:tc>
        <w:tc>
          <w:tcPr>
            <w:tcW w:w="1180" w:type="dxa"/>
            <w:shd w:val="clear" w:color="auto" w:fill="auto"/>
            <w:vAlign w:val="bottom"/>
          </w:tcPr>
          <w:p w14:paraId="1AA91F70" w14:textId="3083CFB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52 235</w:t>
            </w:r>
          </w:p>
        </w:tc>
        <w:tc>
          <w:tcPr>
            <w:tcW w:w="1180" w:type="dxa"/>
            <w:shd w:val="clear" w:color="auto" w:fill="auto"/>
            <w:vAlign w:val="bottom"/>
          </w:tcPr>
          <w:p w14:paraId="6527BAAA" w14:textId="433CAED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53 854</w:t>
            </w:r>
          </w:p>
        </w:tc>
        <w:tc>
          <w:tcPr>
            <w:tcW w:w="1179" w:type="dxa"/>
            <w:shd w:val="clear" w:color="auto" w:fill="auto"/>
            <w:vAlign w:val="bottom"/>
          </w:tcPr>
          <w:p w14:paraId="403107B1" w14:textId="3EC4F6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55 473</w:t>
            </w:r>
          </w:p>
        </w:tc>
        <w:tc>
          <w:tcPr>
            <w:tcW w:w="1180" w:type="dxa"/>
            <w:shd w:val="clear" w:color="auto" w:fill="auto"/>
            <w:vAlign w:val="bottom"/>
          </w:tcPr>
          <w:p w14:paraId="3400D569" w14:textId="1F79B4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57 092</w:t>
            </w:r>
          </w:p>
        </w:tc>
        <w:tc>
          <w:tcPr>
            <w:tcW w:w="1180" w:type="dxa"/>
            <w:shd w:val="clear" w:color="auto" w:fill="auto"/>
            <w:vAlign w:val="bottom"/>
          </w:tcPr>
          <w:p w14:paraId="1F07FB42" w14:textId="72CB554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58 711</w:t>
            </w:r>
          </w:p>
        </w:tc>
        <w:tc>
          <w:tcPr>
            <w:tcW w:w="1180" w:type="dxa"/>
            <w:shd w:val="clear" w:color="auto" w:fill="auto"/>
            <w:vAlign w:val="bottom"/>
          </w:tcPr>
          <w:p w14:paraId="103ECBDA" w14:textId="0A572EB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60 329</w:t>
            </w:r>
          </w:p>
        </w:tc>
      </w:tr>
      <w:tr w:rsidR="00AC3D7B" w:rsidRPr="0035679C" w14:paraId="6D854D11" w14:textId="77777777" w:rsidTr="00716DE0">
        <w:tc>
          <w:tcPr>
            <w:tcW w:w="1350" w:type="dxa"/>
            <w:shd w:val="clear" w:color="auto" w:fill="auto"/>
            <w:vAlign w:val="bottom"/>
          </w:tcPr>
          <w:p w14:paraId="47FBCA14"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1844A7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6B2991F7" w14:textId="65C93A5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50 617</w:t>
            </w:r>
          </w:p>
        </w:tc>
        <w:tc>
          <w:tcPr>
            <w:tcW w:w="1180" w:type="dxa"/>
            <w:shd w:val="clear" w:color="auto" w:fill="auto"/>
            <w:vAlign w:val="bottom"/>
          </w:tcPr>
          <w:p w14:paraId="34D1AFA9" w14:textId="2642B9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52 235</w:t>
            </w:r>
          </w:p>
        </w:tc>
        <w:tc>
          <w:tcPr>
            <w:tcW w:w="1180" w:type="dxa"/>
            <w:shd w:val="clear" w:color="auto" w:fill="auto"/>
            <w:vAlign w:val="bottom"/>
          </w:tcPr>
          <w:p w14:paraId="6B4CB4D8" w14:textId="4E55B03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53 854</w:t>
            </w:r>
          </w:p>
        </w:tc>
        <w:tc>
          <w:tcPr>
            <w:tcW w:w="1179" w:type="dxa"/>
            <w:shd w:val="clear" w:color="auto" w:fill="auto"/>
            <w:vAlign w:val="bottom"/>
          </w:tcPr>
          <w:p w14:paraId="78C2A320" w14:textId="3E590D6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55 473</w:t>
            </w:r>
          </w:p>
        </w:tc>
        <w:tc>
          <w:tcPr>
            <w:tcW w:w="1180" w:type="dxa"/>
            <w:shd w:val="clear" w:color="auto" w:fill="auto"/>
            <w:vAlign w:val="bottom"/>
          </w:tcPr>
          <w:p w14:paraId="5DF8E8C0" w14:textId="0193EFF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57 092</w:t>
            </w:r>
          </w:p>
        </w:tc>
        <w:tc>
          <w:tcPr>
            <w:tcW w:w="1180" w:type="dxa"/>
            <w:shd w:val="clear" w:color="auto" w:fill="auto"/>
            <w:vAlign w:val="bottom"/>
          </w:tcPr>
          <w:p w14:paraId="3105FDC5" w14:textId="0399CD7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58 711</w:t>
            </w:r>
          </w:p>
        </w:tc>
        <w:tc>
          <w:tcPr>
            <w:tcW w:w="1180" w:type="dxa"/>
            <w:shd w:val="clear" w:color="auto" w:fill="auto"/>
            <w:vAlign w:val="bottom"/>
          </w:tcPr>
          <w:p w14:paraId="4DE5373F" w14:textId="77851D7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60 329</w:t>
            </w:r>
          </w:p>
        </w:tc>
      </w:tr>
      <w:tr w:rsidR="00AC3D7B" w:rsidRPr="0035679C" w14:paraId="2AE0D4EF" w14:textId="77777777" w:rsidTr="00716DE0">
        <w:tc>
          <w:tcPr>
            <w:tcW w:w="1350" w:type="dxa"/>
            <w:shd w:val="clear" w:color="auto" w:fill="auto"/>
            <w:vAlign w:val="bottom"/>
          </w:tcPr>
          <w:p w14:paraId="2DEA759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6AD273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0BC59C1C" w14:textId="4D25D41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70283B6" w14:textId="1BB297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683B707" w14:textId="1FB1795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3611868C" w14:textId="0EF517F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9637E34" w14:textId="539F400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58ED6675" w14:textId="0D9D688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68080FB" w14:textId="07C7754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61B89BC3" w14:textId="77777777" w:rsidTr="00716DE0">
        <w:tc>
          <w:tcPr>
            <w:tcW w:w="1350" w:type="dxa"/>
            <w:shd w:val="clear" w:color="auto" w:fill="auto"/>
            <w:vAlign w:val="bottom"/>
          </w:tcPr>
          <w:p w14:paraId="0E558DB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329BA56"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72DE327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51429BB4"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35C3A3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0431D9BA"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077A5937"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BBD3FA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63F33F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392AC7AE" w14:textId="77777777" w:rsidTr="00716DE0">
        <w:tc>
          <w:tcPr>
            <w:tcW w:w="1350" w:type="dxa"/>
            <w:shd w:val="clear" w:color="auto" w:fill="auto"/>
            <w:vAlign w:val="bottom"/>
          </w:tcPr>
          <w:p w14:paraId="023C614F"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TC-3</w:t>
            </w:r>
          </w:p>
        </w:tc>
        <w:tc>
          <w:tcPr>
            <w:tcW w:w="3600" w:type="dxa"/>
            <w:shd w:val="clear" w:color="auto" w:fill="auto"/>
            <w:vAlign w:val="bottom"/>
          </w:tcPr>
          <w:p w14:paraId="616DC28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4ACCA30A" w14:textId="6E35B6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60 616</w:t>
            </w:r>
          </w:p>
        </w:tc>
        <w:tc>
          <w:tcPr>
            <w:tcW w:w="1180" w:type="dxa"/>
            <w:shd w:val="clear" w:color="auto" w:fill="auto"/>
            <w:vAlign w:val="bottom"/>
          </w:tcPr>
          <w:p w14:paraId="279799FD" w14:textId="0990A05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62 790</w:t>
            </w:r>
          </w:p>
        </w:tc>
        <w:tc>
          <w:tcPr>
            <w:tcW w:w="1180" w:type="dxa"/>
            <w:shd w:val="clear" w:color="auto" w:fill="auto"/>
            <w:vAlign w:val="bottom"/>
          </w:tcPr>
          <w:p w14:paraId="7DFB5333" w14:textId="6E789C8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64 966</w:t>
            </w:r>
          </w:p>
        </w:tc>
        <w:tc>
          <w:tcPr>
            <w:tcW w:w="1179" w:type="dxa"/>
            <w:shd w:val="clear" w:color="auto" w:fill="auto"/>
            <w:vAlign w:val="bottom"/>
          </w:tcPr>
          <w:p w14:paraId="2DB3D8FE" w14:textId="2CCD0B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67 141</w:t>
            </w:r>
          </w:p>
        </w:tc>
        <w:tc>
          <w:tcPr>
            <w:tcW w:w="1180" w:type="dxa"/>
            <w:shd w:val="clear" w:color="auto" w:fill="auto"/>
            <w:vAlign w:val="bottom"/>
          </w:tcPr>
          <w:p w14:paraId="67985FB6" w14:textId="5593758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69 315</w:t>
            </w:r>
          </w:p>
        </w:tc>
        <w:tc>
          <w:tcPr>
            <w:tcW w:w="1180" w:type="dxa"/>
            <w:shd w:val="clear" w:color="auto" w:fill="auto"/>
            <w:vAlign w:val="bottom"/>
          </w:tcPr>
          <w:p w14:paraId="5B9CC858" w14:textId="24E310A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7 1491</w:t>
            </w:r>
          </w:p>
        </w:tc>
        <w:tc>
          <w:tcPr>
            <w:tcW w:w="1180" w:type="dxa"/>
            <w:shd w:val="clear" w:color="auto" w:fill="auto"/>
            <w:vAlign w:val="bottom"/>
          </w:tcPr>
          <w:p w14:paraId="28BEC225" w14:textId="08DC6A0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73 667</w:t>
            </w:r>
          </w:p>
        </w:tc>
      </w:tr>
      <w:tr w:rsidR="00AC3D7B" w:rsidRPr="0035679C" w14:paraId="4FBBB282" w14:textId="77777777" w:rsidTr="00716DE0">
        <w:tc>
          <w:tcPr>
            <w:tcW w:w="1350" w:type="dxa"/>
            <w:shd w:val="clear" w:color="auto" w:fill="auto"/>
            <w:vAlign w:val="bottom"/>
          </w:tcPr>
          <w:p w14:paraId="393B279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D69B8D9"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4BE52822" w14:textId="41EE48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59 189</w:t>
            </w:r>
          </w:p>
        </w:tc>
        <w:tc>
          <w:tcPr>
            <w:tcW w:w="1180" w:type="dxa"/>
            <w:shd w:val="clear" w:color="auto" w:fill="auto"/>
            <w:vAlign w:val="bottom"/>
          </w:tcPr>
          <w:p w14:paraId="31418F3F" w14:textId="4A8EF5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61 139</w:t>
            </w:r>
          </w:p>
        </w:tc>
        <w:tc>
          <w:tcPr>
            <w:tcW w:w="1180" w:type="dxa"/>
            <w:shd w:val="clear" w:color="auto" w:fill="auto"/>
            <w:vAlign w:val="bottom"/>
          </w:tcPr>
          <w:p w14:paraId="3B213722" w14:textId="0536F8F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63 113</w:t>
            </w:r>
          </w:p>
        </w:tc>
        <w:tc>
          <w:tcPr>
            <w:tcW w:w="1179" w:type="dxa"/>
            <w:shd w:val="clear" w:color="auto" w:fill="auto"/>
            <w:vAlign w:val="bottom"/>
          </w:tcPr>
          <w:p w14:paraId="044CE5A0" w14:textId="14E4DB0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65 141</w:t>
            </w:r>
          </w:p>
        </w:tc>
        <w:tc>
          <w:tcPr>
            <w:tcW w:w="1180" w:type="dxa"/>
            <w:shd w:val="clear" w:color="auto" w:fill="auto"/>
            <w:vAlign w:val="bottom"/>
          </w:tcPr>
          <w:p w14:paraId="1511EF8A" w14:textId="3F9FD9D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67 170</w:t>
            </w:r>
          </w:p>
        </w:tc>
        <w:tc>
          <w:tcPr>
            <w:tcW w:w="1180" w:type="dxa"/>
            <w:shd w:val="clear" w:color="auto" w:fill="auto"/>
            <w:vAlign w:val="bottom"/>
          </w:tcPr>
          <w:p w14:paraId="6C1F2E63" w14:textId="5EE8119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69 198</w:t>
            </w:r>
          </w:p>
        </w:tc>
        <w:tc>
          <w:tcPr>
            <w:tcW w:w="1180" w:type="dxa"/>
            <w:shd w:val="clear" w:color="auto" w:fill="auto"/>
            <w:vAlign w:val="bottom"/>
          </w:tcPr>
          <w:p w14:paraId="03438115" w14:textId="61A1C78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71 226</w:t>
            </w:r>
          </w:p>
        </w:tc>
      </w:tr>
      <w:tr w:rsidR="00AC3D7B" w:rsidRPr="0035679C" w14:paraId="7794CA4F" w14:textId="77777777" w:rsidTr="00716DE0">
        <w:tc>
          <w:tcPr>
            <w:tcW w:w="1350" w:type="dxa"/>
            <w:shd w:val="clear" w:color="auto" w:fill="auto"/>
            <w:vAlign w:val="bottom"/>
          </w:tcPr>
          <w:p w14:paraId="6EBC01B0"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D99B35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4C8150B1" w14:textId="4855BCD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46 825</w:t>
            </w:r>
          </w:p>
        </w:tc>
        <w:tc>
          <w:tcPr>
            <w:tcW w:w="1180" w:type="dxa"/>
            <w:shd w:val="clear" w:color="auto" w:fill="auto"/>
            <w:vAlign w:val="bottom"/>
          </w:tcPr>
          <w:p w14:paraId="18017277" w14:textId="0EAFFCD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48 325</w:t>
            </w:r>
          </w:p>
        </w:tc>
        <w:tc>
          <w:tcPr>
            <w:tcW w:w="1180" w:type="dxa"/>
            <w:shd w:val="clear" w:color="auto" w:fill="auto"/>
            <w:vAlign w:val="bottom"/>
          </w:tcPr>
          <w:p w14:paraId="0A9102BF" w14:textId="0088FA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49 826</w:t>
            </w:r>
          </w:p>
        </w:tc>
        <w:tc>
          <w:tcPr>
            <w:tcW w:w="1179" w:type="dxa"/>
            <w:shd w:val="clear" w:color="auto" w:fill="auto"/>
            <w:vAlign w:val="bottom"/>
          </w:tcPr>
          <w:p w14:paraId="7822FFBF" w14:textId="76DC3B5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51 328</w:t>
            </w:r>
          </w:p>
        </w:tc>
        <w:tc>
          <w:tcPr>
            <w:tcW w:w="1180" w:type="dxa"/>
            <w:shd w:val="clear" w:color="auto" w:fill="auto"/>
            <w:vAlign w:val="bottom"/>
          </w:tcPr>
          <w:p w14:paraId="71BA4296" w14:textId="14BB766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52 828</w:t>
            </w:r>
          </w:p>
        </w:tc>
        <w:tc>
          <w:tcPr>
            <w:tcW w:w="1180" w:type="dxa"/>
            <w:shd w:val="clear" w:color="auto" w:fill="auto"/>
            <w:vAlign w:val="bottom"/>
          </w:tcPr>
          <w:p w14:paraId="11996C9B" w14:textId="4412511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54 329</w:t>
            </w:r>
          </w:p>
        </w:tc>
        <w:tc>
          <w:tcPr>
            <w:tcW w:w="1180" w:type="dxa"/>
            <w:shd w:val="clear" w:color="auto" w:fill="auto"/>
            <w:vAlign w:val="bottom"/>
          </w:tcPr>
          <w:p w14:paraId="45E83061" w14:textId="3628129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55 830</w:t>
            </w:r>
          </w:p>
        </w:tc>
      </w:tr>
      <w:tr w:rsidR="00AC3D7B" w:rsidRPr="0035679C" w14:paraId="7ACF121E" w14:textId="77777777" w:rsidTr="00716DE0">
        <w:tc>
          <w:tcPr>
            <w:tcW w:w="1350" w:type="dxa"/>
            <w:shd w:val="clear" w:color="auto" w:fill="auto"/>
            <w:vAlign w:val="bottom"/>
          </w:tcPr>
          <w:p w14:paraId="2222271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341A67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589B3323" w14:textId="310F8B5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46 825</w:t>
            </w:r>
          </w:p>
        </w:tc>
        <w:tc>
          <w:tcPr>
            <w:tcW w:w="1180" w:type="dxa"/>
            <w:shd w:val="clear" w:color="auto" w:fill="auto"/>
            <w:vAlign w:val="bottom"/>
          </w:tcPr>
          <w:p w14:paraId="5505A9BE" w14:textId="062EAED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48 325</w:t>
            </w:r>
          </w:p>
        </w:tc>
        <w:tc>
          <w:tcPr>
            <w:tcW w:w="1180" w:type="dxa"/>
            <w:shd w:val="clear" w:color="auto" w:fill="auto"/>
            <w:vAlign w:val="bottom"/>
          </w:tcPr>
          <w:p w14:paraId="554DCAAB" w14:textId="468A78C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49 826</w:t>
            </w:r>
          </w:p>
        </w:tc>
        <w:tc>
          <w:tcPr>
            <w:tcW w:w="1179" w:type="dxa"/>
            <w:shd w:val="clear" w:color="auto" w:fill="auto"/>
            <w:vAlign w:val="bottom"/>
          </w:tcPr>
          <w:p w14:paraId="2464EA80" w14:textId="015A090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51 328</w:t>
            </w:r>
          </w:p>
        </w:tc>
        <w:tc>
          <w:tcPr>
            <w:tcW w:w="1180" w:type="dxa"/>
            <w:shd w:val="clear" w:color="auto" w:fill="auto"/>
            <w:vAlign w:val="bottom"/>
          </w:tcPr>
          <w:p w14:paraId="4E84E4F3" w14:textId="514009D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52 828</w:t>
            </w:r>
          </w:p>
        </w:tc>
        <w:tc>
          <w:tcPr>
            <w:tcW w:w="1180" w:type="dxa"/>
            <w:shd w:val="clear" w:color="auto" w:fill="auto"/>
            <w:vAlign w:val="bottom"/>
          </w:tcPr>
          <w:p w14:paraId="5B501DCF" w14:textId="064FC0C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54 329</w:t>
            </w:r>
          </w:p>
        </w:tc>
        <w:tc>
          <w:tcPr>
            <w:tcW w:w="1180" w:type="dxa"/>
            <w:shd w:val="clear" w:color="auto" w:fill="auto"/>
            <w:vAlign w:val="bottom"/>
          </w:tcPr>
          <w:p w14:paraId="2B947EBE" w14:textId="6F56A8D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55 830</w:t>
            </w:r>
          </w:p>
        </w:tc>
      </w:tr>
      <w:tr w:rsidR="00AC3D7B" w:rsidRPr="0035679C" w14:paraId="1168A6DB" w14:textId="77777777" w:rsidTr="00716DE0">
        <w:tc>
          <w:tcPr>
            <w:tcW w:w="1350" w:type="dxa"/>
            <w:shd w:val="clear" w:color="auto" w:fill="auto"/>
            <w:vAlign w:val="bottom"/>
          </w:tcPr>
          <w:p w14:paraId="74F6F398"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40EC013C"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38F82DBE" w14:textId="626E2C9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3FFAEC9" w14:textId="561F6FC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22E129EA" w14:textId="1E9D3F2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3311C821" w14:textId="35463DA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4C3776D3" w14:textId="272C3B2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06D65885" w14:textId="4BD4428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680E8DF4" w14:textId="5A5373D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4DFDE07C" w14:textId="77777777" w:rsidTr="00716DE0">
        <w:tc>
          <w:tcPr>
            <w:tcW w:w="1350" w:type="dxa"/>
            <w:shd w:val="clear" w:color="auto" w:fill="auto"/>
            <w:vAlign w:val="bottom"/>
          </w:tcPr>
          <w:p w14:paraId="76D5D188"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3D454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03BB9E48"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FB3DE7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26A3872"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0004569E"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17B9FC6"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EAD477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189CAF4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04D23A32" w14:textId="77777777" w:rsidTr="00716DE0">
        <w:tc>
          <w:tcPr>
            <w:tcW w:w="1350" w:type="dxa"/>
            <w:shd w:val="clear" w:color="auto" w:fill="auto"/>
            <w:vAlign w:val="bottom"/>
          </w:tcPr>
          <w:p w14:paraId="1F99C1C7"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TC-2</w:t>
            </w:r>
          </w:p>
        </w:tc>
        <w:tc>
          <w:tcPr>
            <w:tcW w:w="3600" w:type="dxa"/>
            <w:shd w:val="clear" w:color="auto" w:fill="auto"/>
            <w:vAlign w:val="bottom"/>
          </w:tcPr>
          <w:p w14:paraId="68ABA2C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1B90313E" w14:textId="2BC2EFE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55 474</w:t>
            </w:r>
          </w:p>
        </w:tc>
        <w:tc>
          <w:tcPr>
            <w:tcW w:w="1180" w:type="dxa"/>
            <w:shd w:val="clear" w:color="auto" w:fill="auto"/>
            <w:vAlign w:val="bottom"/>
          </w:tcPr>
          <w:p w14:paraId="05BDCA8E" w14:textId="2DBE376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57 333</w:t>
            </w:r>
          </w:p>
        </w:tc>
        <w:tc>
          <w:tcPr>
            <w:tcW w:w="1180" w:type="dxa"/>
            <w:shd w:val="clear" w:color="auto" w:fill="auto"/>
            <w:vAlign w:val="bottom"/>
          </w:tcPr>
          <w:p w14:paraId="5D105172" w14:textId="309C6333"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59 192</w:t>
            </w:r>
          </w:p>
        </w:tc>
        <w:tc>
          <w:tcPr>
            <w:tcW w:w="1179" w:type="dxa"/>
            <w:shd w:val="clear" w:color="auto" w:fill="auto"/>
            <w:vAlign w:val="bottom"/>
          </w:tcPr>
          <w:p w14:paraId="56117487" w14:textId="764D096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61 127</w:t>
            </w:r>
          </w:p>
        </w:tc>
        <w:tc>
          <w:tcPr>
            <w:tcW w:w="1180" w:type="dxa"/>
            <w:shd w:val="clear" w:color="auto" w:fill="auto"/>
            <w:vAlign w:val="bottom"/>
          </w:tcPr>
          <w:p w14:paraId="76B05161" w14:textId="2C2FC32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63 121</w:t>
            </w:r>
          </w:p>
        </w:tc>
        <w:tc>
          <w:tcPr>
            <w:tcW w:w="1180" w:type="dxa"/>
            <w:shd w:val="clear" w:color="auto" w:fill="auto"/>
            <w:vAlign w:val="bottom"/>
          </w:tcPr>
          <w:p w14:paraId="652EFD7B" w14:textId="2CF0D2E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65 115</w:t>
            </w:r>
          </w:p>
        </w:tc>
        <w:tc>
          <w:tcPr>
            <w:tcW w:w="1180" w:type="dxa"/>
            <w:shd w:val="clear" w:color="auto" w:fill="auto"/>
            <w:vAlign w:val="bottom"/>
          </w:tcPr>
          <w:p w14:paraId="56BF52A4" w14:textId="477EF4A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67 109</w:t>
            </w:r>
          </w:p>
        </w:tc>
      </w:tr>
      <w:tr w:rsidR="00AC3D7B" w:rsidRPr="0035679C" w14:paraId="587FBD39" w14:textId="77777777" w:rsidTr="00716DE0">
        <w:tc>
          <w:tcPr>
            <w:tcW w:w="1350" w:type="dxa"/>
            <w:shd w:val="clear" w:color="auto" w:fill="auto"/>
            <w:vAlign w:val="bottom"/>
          </w:tcPr>
          <w:p w14:paraId="100F30C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1CE5CD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54CC8031" w14:textId="23A645C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54 288</w:t>
            </w:r>
          </w:p>
        </w:tc>
        <w:tc>
          <w:tcPr>
            <w:tcW w:w="1180" w:type="dxa"/>
            <w:shd w:val="clear" w:color="auto" w:fill="auto"/>
            <w:vAlign w:val="bottom"/>
          </w:tcPr>
          <w:p w14:paraId="445EBAB5" w14:textId="7FF236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56 074</w:t>
            </w:r>
          </w:p>
        </w:tc>
        <w:tc>
          <w:tcPr>
            <w:tcW w:w="1180" w:type="dxa"/>
            <w:shd w:val="clear" w:color="auto" w:fill="auto"/>
            <w:vAlign w:val="bottom"/>
          </w:tcPr>
          <w:p w14:paraId="012D829B" w14:textId="617B413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57 861</w:t>
            </w:r>
          </w:p>
        </w:tc>
        <w:tc>
          <w:tcPr>
            <w:tcW w:w="1179" w:type="dxa"/>
            <w:shd w:val="clear" w:color="auto" w:fill="auto"/>
            <w:vAlign w:val="bottom"/>
          </w:tcPr>
          <w:p w14:paraId="49F82769" w14:textId="1260316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59 648</w:t>
            </w:r>
          </w:p>
        </w:tc>
        <w:tc>
          <w:tcPr>
            <w:tcW w:w="1180" w:type="dxa"/>
            <w:shd w:val="clear" w:color="auto" w:fill="auto"/>
            <w:vAlign w:val="bottom"/>
          </w:tcPr>
          <w:p w14:paraId="500CBC57" w14:textId="36D2E7C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61 434</w:t>
            </w:r>
          </w:p>
        </w:tc>
        <w:tc>
          <w:tcPr>
            <w:tcW w:w="1180" w:type="dxa"/>
            <w:shd w:val="clear" w:color="auto" w:fill="auto"/>
            <w:vAlign w:val="bottom"/>
          </w:tcPr>
          <w:p w14:paraId="13A228B4" w14:textId="63C7985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63 252</w:t>
            </w:r>
          </w:p>
        </w:tc>
        <w:tc>
          <w:tcPr>
            <w:tcW w:w="1180" w:type="dxa"/>
            <w:shd w:val="clear" w:color="auto" w:fill="auto"/>
            <w:vAlign w:val="bottom"/>
          </w:tcPr>
          <w:p w14:paraId="4F0045BA" w14:textId="0C4A5EC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65 111</w:t>
            </w:r>
          </w:p>
        </w:tc>
      </w:tr>
      <w:tr w:rsidR="00AC3D7B" w:rsidRPr="0035679C" w14:paraId="403CA9B1" w14:textId="77777777" w:rsidTr="00716DE0">
        <w:tc>
          <w:tcPr>
            <w:tcW w:w="1350" w:type="dxa"/>
            <w:shd w:val="clear" w:color="auto" w:fill="auto"/>
            <w:vAlign w:val="bottom"/>
          </w:tcPr>
          <w:p w14:paraId="378B0694"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6B88318E"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62E213F6" w14:textId="6E17F57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43 051</w:t>
            </w:r>
          </w:p>
        </w:tc>
        <w:tc>
          <w:tcPr>
            <w:tcW w:w="1180" w:type="dxa"/>
            <w:shd w:val="clear" w:color="auto" w:fill="auto"/>
            <w:vAlign w:val="bottom"/>
          </w:tcPr>
          <w:p w14:paraId="1624BC7B" w14:textId="1B17370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44 426</w:t>
            </w:r>
          </w:p>
        </w:tc>
        <w:tc>
          <w:tcPr>
            <w:tcW w:w="1180" w:type="dxa"/>
            <w:shd w:val="clear" w:color="auto" w:fill="auto"/>
            <w:vAlign w:val="bottom"/>
          </w:tcPr>
          <w:p w14:paraId="1A5F74AE" w14:textId="49B4E45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45 802</w:t>
            </w:r>
          </w:p>
        </w:tc>
        <w:tc>
          <w:tcPr>
            <w:tcW w:w="1179" w:type="dxa"/>
            <w:shd w:val="clear" w:color="auto" w:fill="auto"/>
            <w:vAlign w:val="bottom"/>
          </w:tcPr>
          <w:p w14:paraId="5B0C0150" w14:textId="4DAA3A9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47 178</w:t>
            </w:r>
          </w:p>
        </w:tc>
        <w:tc>
          <w:tcPr>
            <w:tcW w:w="1180" w:type="dxa"/>
            <w:shd w:val="clear" w:color="auto" w:fill="auto"/>
            <w:vAlign w:val="bottom"/>
          </w:tcPr>
          <w:p w14:paraId="769B4C8D" w14:textId="397AF8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48 553</w:t>
            </w:r>
          </w:p>
        </w:tc>
        <w:tc>
          <w:tcPr>
            <w:tcW w:w="1180" w:type="dxa"/>
            <w:shd w:val="clear" w:color="auto" w:fill="auto"/>
            <w:vAlign w:val="bottom"/>
          </w:tcPr>
          <w:p w14:paraId="3ED4AC0B" w14:textId="0A314B6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49 929</w:t>
            </w:r>
          </w:p>
        </w:tc>
        <w:tc>
          <w:tcPr>
            <w:tcW w:w="1180" w:type="dxa"/>
            <w:shd w:val="clear" w:color="auto" w:fill="auto"/>
            <w:vAlign w:val="bottom"/>
          </w:tcPr>
          <w:p w14:paraId="7FD8EE58" w14:textId="28A1385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51 305</w:t>
            </w:r>
          </w:p>
        </w:tc>
      </w:tr>
      <w:tr w:rsidR="00AC3D7B" w:rsidRPr="0035679C" w14:paraId="067006C9" w14:textId="77777777" w:rsidTr="00716DE0">
        <w:tc>
          <w:tcPr>
            <w:tcW w:w="1350" w:type="dxa"/>
            <w:shd w:val="clear" w:color="auto" w:fill="auto"/>
            <w:vAlign w:val="bottom"/>
          </w:tcPr>
          <w:p w14:paraId="7246D1B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21E8B207"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770267EB" w14:textId="1F9D8B9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43 051</w:t>
            </w:r>
          </w:p>
        </w:tc>
        <w:tc>
          <w:tcPr>
            <w:tcW w:w="1180" w:type="dxa"/>
            <w:shd w:val="clear" w:color="auto" w:fill="auto"/>
            <w:vAlign w:val="bottom"/>
          </w:tcPr>
          <w:p w14:paraId="3259971C" w14:textId="0C0E9D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44 426</w:t>
            </w:r>
          </w:p>
        </w:tc>
        <w:tc>
          <w:tcPr>
            <w:tcW w:w="1180" w:type="dxa"/>
            <w:shd w:val="clear" w:color="auto" w:fill="auto"/>
            <w:vAlign w:val="bottom"/>
          </w:tcPr>
          <w:p w14:paraId="3206E703" w14:textId="45C7282B"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45 802</w:t>
            </w:r>
          </w:p>
        </w:tc>
        <w:tc>
          <w:tcPr>
            <w:tcW w:w="1179" w:type="dxa"/>
            <w:shd w:val="clear" w:color="auto" w:fill="auto"/>
            <w:vAlign w:val="bottom"/>
          </w:tcPr>
          <w:p w14:paraId="4DD92FC3" w14:textId="77D2EB6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47 178</w:t>
            </w:r>
          </w:p>
        </w:tc>
        <w:tc>
          <w:tcPr>
            <w:tcW w:w="1180" w:type="dxa"/>
            <w:shd w:val="clear" w:color="auto" w:fill="auto"/>
            <w:vAlign w:val="bottom"/>
          </w:tcPr>
          <w:p w14:paraId="200A253B" w14:textId="608226E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48 553</w:t>
            </w:r>
          </w:p>
        </w:tc>
        <w:tc>
          <w:tcPr>
            <w:tcW w:w="1180" w:type="dxa"/>
            <w:shd w:val="clear" w:color="auto" w:fill="auto"/>
            <w:vAlign w:val="bottom"/>
          </w:tcPr>
          <w:p w14:paraId="404316A9" w14:textId="3517D3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49 929</w:t>
            </w:r>
          </w:p>
        </w:tc>
        <w:tc>
          <w:tcPr>
            <w:tcW w:w="1180" w:type="dxa"/>
            <w:shd w:val="clear" w:color="auto" w:fill="auto"/>
            <w:vAlign w:val="bottom"/>
          </w:tcPr>
          <w:p w14:paraId="68C91D25" w14:textId="39EB93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51 305</w:t>
            </w:r>
          </w:p>
        </w:tc>
      </w:tr>
      <w:tr w:rsidR="00AC3D7B" w:rsidRPr="0035679C" w14:paraId="4516CF1E" w14:textId="77777777" w:rsidTr="00716DE0">
        <w:tc>
          <w:tcPr>
            <w:tcW w:w="1350" w:type="dxa"/>
            <w:shd w:val="clear" w:color="auto" w:fill="auto"/>
            <w:vAlign w:val="bottom"/>
          </w:tcPr>
          <w:p w14:paraId="12C1078B"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24B0DA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shd w:val="clear" w:color="auto" w:fill="auto"/>
            <w:vAlign w:val="bottom"/>
          </w:tcPr>
          <w:p w14:paraId="6457954F" w14:textId="77E9123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0F07E925" w14:textId="5C4676E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3D87E411" w14:textId="086631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79" w:type="dxa"/>
            <w:shd w:val="clear" w:color="auto" w:fill="auto"/>
            <w:vAlign w:val="bottom"/>
          </w:tcPr>
          <w:p w14:paraId="21453FC9" w14:textId="690D7450"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78ACD32A" w14:textId="1D51F1D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92DE799" w14:textId="289A34E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c>
          <w:tcPr>
            <w:tcW w:w="1180" w:type="dxa"/>
            <w:shd w:val="clear" w:color="auto" w:fill="auto"/>
            <w:vAlign w:val="bottom"/>
          </w:tcPr>
          <w:p w14:paraId="111A9D72" w14:textId="3928313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0</w:t>
            </w:r>
          </w:p>
        </w:tc>
      </w:tr>
      <w:tr w:rsidR="00AC3D7B" w:rsidRPr="0035679C" w14:paraId="4D2EF020" w14:textId="77777777" w:rsidTr="00716DE0">
        <w:tc>
          <w:tcPr>
            <w:tcW w:w="1350" w:type="dxa"/>
            <w:shd w:val="clear" w:color="auto" w:fill="auto"/>
            <w:vAlign w:val="bottom"/>
          </w:tcPr>
          <w:p w14:paraId="17148E4A"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0AA35EF0"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p>
        </w:tc>
        <w:tc>
          <w:tcPr>
            <w:tcW w:w="1179" w:type="dxa"/>
            <w:shd w:val="clear" w:color="auto" w:fill="auto"/>
            <w:vAlign w:val="bottom"/>
          </w:tcPr>
          <w:p w14:paraId="387DDD8D"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4FA9452F"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BD0098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79" w:type="dxa"/>
            <w:shd w:val="clear" w:color="auto" w:fill="auto"/>
            <w:vAlign w:val="bottom"/>
          </w:tcPr>
          <w:p w14:paraId="670B01CB"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2C50C2F5"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3153EE4C"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c>
          <w:tcPr>
            <w:tcW w:w="1180" w:type="dxa"/>
            <w:shd w:val="clear" w:color="auto" w:fill="auto"/>
            <w:vAlign w:val="bottom"/>
          </w:tcPr>
          <w:p w14:paraId="7BE9A369" w14:textId="777777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p>
        </w:tc>
      </w:tr>
      <w:tr w:rsidR="00AC3D7B" w:rsidRPr="0035679C" w14:paraId="1C1AA214" w14:textId="77777777" w:rsidTr="00716DE0">
        <w:tc>
          <w:tcPr>
            <w:tcW w:w="1350" w:type="dxa"/>
            <w:shd w:val="clear" w:color="auto" w:fill="auto"/>
            <w:vAlign w:val="bottom"/>
          </w:tcPr>
          <w:p w14:paraId="1CBED491"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r w:rsidRPr="00C61373">
              <w:rPr>
                <w:sz w:val="14"/>
                <w:szCs w:val="14"/>
              </w:rPr>
              <w:t>TC-1</w:t>
            </w:r>
          </w:p>
        </w:tc>
        <w:tc>
          <w:tcPr>
            <w:tcW w:w="3600" w:type="dxa"/>
            <w:shd w:val="clear" w:color="auto" w:fill="auto"/>
            <w:vAlign w:val="bottom"/>
          </w:tcPr>
          <w:p w14:paraId="5FED8974"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AA5344">
              <w:rPr>
                <w:sz w:val="14"/>
                <w:szCs w:val="14"/>
                <w:lang w:val="fr-FR"/>
              </w:rPr>
              <w:t>(Traitement brut)</w:t>
            </w:r>
          </w:p>
        </w:tc>
        <w:tc>
          <w:tcPr>
            <w:tcW w:w="1179" w:type="dxa"/>
            <w:shd w:val="clear" w:color="auto" w:fill="auto"/>
            <w:vAlign w:val="bottom"/>
          </w:tcPr>
          <w:p w14:paraId="36BF0B9F" w14:textId="24059C2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50 324</w:t>
            </w:r>
          </w:p>
        </w:tc>
        <w:tc>
          <w:tcPr>
            <w:tcW w:w="1180" w:type="dxa"/>
            <w:shd w:val="clear" w:color="auto" w:fill="auto"/>
            <w:vAlign w:val="bottom"/>
          </w:tcPr>
          <w:p w14:paraId="5A2D9C7D" w14:textId="34DDFDC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52 021</w:t>
            </w:r>
          </w:p>
        </w:tc>
        <w:tc>
          <w:tcPr>
            <w:tcW w:w="1180" w:type="dxa"/>
            <w:shd w:val="clear" w:color="auto" w:fill="auto"/>
            <w:vAlign w:val="bottom"/>
          </w:tcPr>
          <w:p w14:paraId="22D95D6D" w14:textId="1BFAEEBC"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53 717</w:t>
            </w:r>
          </w:p>
        </w:tc>
        <w:tc>
          <w:tcPr>
            <w:tcW w:w="1179" w:type="dxa"/>
            <w:shd w:val="clear" w:color="auto" w:fill="auto"/>
            <w:vAlign w:val="bottom"/>
          </w:tcPr>
          <w:p w14:paraId="07E1D54D" w14:textId="58E07BA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55 414</w:t>
            </w:r>
          </w:p>
        </w:tc>
        <w:tc>
          <w:tcPr>
            <w:tcW w:w="1180" w:type="dxa"/>
            <w:shd w:val="clear" w:color="auto" w:fill="auto"/>
            <w:vAlign w:val="bottom"/>
          </w:tcPr>
          <w:p w14:paraId="7DC08F02" w14:textId="0D192F3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57 112</w:t>
            </w:r>
          </w:p>
        </w:tc>
        <w:tc>
          <w:tcPr>
            <w:tcW w:w="1180" w:type="dxa"/>
            <w:shd w:val="clear" w:color="auto" w:fill="auto"/>
            <w:vAlign w:val="bottom"/>
          </w:tcPr>
          <w:p w14:paraId="5F3B4E17" w14:textId="03D8560D"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58 808</w:t>
            </w:r>
          </w:p>
        </w:tc>
        <w:tc>
          <w:tcPr>
            <w:tcW w:w="1180" w:type="dxa"/>
            <w:shd w:val="clear" w:color="auto" w:fill="auto"/>
            <w:vAlign w:val="bottom"/>
          </w:tcPr>
          <w:p w14:paraId="012FA6B2" w14:textId="0480B1E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60 542</w:t>
            </w:r>
          </w:p>
        </w:tc>
      </w:tr>
      <w:tr w:rsidR="00AC3D7B" w:rsidRPr="0035679C" w14:paraId="6A73ED0F" w14:textId="77777777" w:rsidTr="00716DE0">
        <w:tc>
          <w:tcPr>
            <w:tcW w:w="1350" w:type="dxa"/>
            <w:shd w:val="clear" w:color="auto" w:fill="auto"/>
            <w:vAlign w:val="bottom"/>
          </w:tcPr>
          <w:p w14:paraId="44C8A193"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5FEB4E3E"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brut considéré aux fins de la pension</w:t>
            </w:r>
            <w:r w:rsidRPr="00C61373">
              <w:rPr>
                <w:sz w:val="14"/>
                <w:szCs w:val="14"/>
              </w:rPr>
              <w:t>)</w:t>
            </w:r>
          </w:p>
        </w:tc>
        <w:tc>
          <w:tcPr>
            <w:tcW w:w="1179" w:type="dxa"/>
            <w:shd w:val="clear" w:color="auto" w:fill="auto"/>
            <w:vAlign w:val="bottom"/>
          </w:tcPr>
          <w:p w14:paraId="61258DC4" w14:textId="099A6EB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49 338</w:t>
            </w:r>
          </w:p>
        </w:tc>
        <w:tc>
          <w:tcPr>
            <w:tcW w:w="1180" w:type="dxa"/>
            <w:shd w:val="clear" w:color="auto" w:fill="auto"/>
            <w:vAlign w:val="bottom"/>
          </w:tcPr>
          <w:p w14:paraId="78BC91F5" w14:textId="14BCCEA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50 970</w:t>
            </w:r>
          </w:p>
        </w:tc>
        <w:tc>
          <w:tcPr>
            <w:tcW w:w="1180" w:type="dxa"/>
            <w:shd w:val="clear" w:color="auto" w:fill="auto"/>
            <w:vAlign w:val="bottom"/>
          </w:tcPr>
          <w:p w14:paraId="75386A92" w14:textId="550EA02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52 600</w:t>
            </w:r>
          </w:p>
        </w:tc>
        <w:tc>
          <w:tcPr>
            <w:tcW w:w="1179" w:type="dxa"/>
            <w:shd w:val="clear" w:color="auto" w:fill="auto"/>
            <w:vAlign w:val="bottom"/>
          </w:tcPr>
          <w:p w14:paraId="105D6BF0" w14:textId="0F2C32F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54 231</w:t>
            </w:r>
          </w:p>
        </w:tc>
        <w:tc>
          <w:tcPr>
            <w:tcW w:w="1180" w:type="dxa"/>
            <w:shd w:val="clear" w:color="auto" w:fill="auto"/>
            <w:vAlign w:val="bottom"/>
          </w:tcPr>
          <w:p w14:paraId="6B028444" w14:textId="2DA21F5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55 862</w:t>
            </w:r>
          </w:p>
        </w:tc>
        <w:tc>
          <w:tcPr>
            <w:tcW w:w="1180" w:type="dxa"/>
            <w:shd w:val="clear" w:color="auto" w:fill="auto"/>
            <w:vAlign w:val="bottom"/>
          </w:tcPr>
          <w:p w14:paraId="5A9919BD" w14:textId="1B29D3F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57 492</w:t>
            </w:r>
          </w:p>
        </w:tc>
        <w:tc>
          <w:tcPr>
            <w:tcW w:w="1180" w:type="dxa"/>
            <w:shd w:val="clear" w:color="auto" w:fill="auto"/>
            <w:vAlign w:val="bottom"/>
          </w:tcPr>
          <w:p w14:paraId="3E7D5D5F" w14:textId="2F177E1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59 123</w:t>
            </w:r>
          </w:p>
        </w:tc>
      </w:tr>
      <w:tr w:rsidR="00AC3D7B" w:rsidRPr="0035679C" w14:paraId="74848656" w14:textId="77777777" w:rsidTr="00716DE0">
        <w:tc>
          <w:tcPr>
            <w:tcW w:w="1350" w:type="dxa"/>
            <w:shd w:val="clear" w:color="auto" w:fill="auto"/>
            <w:vAlign w:val="bottom"/>
          </w:tcPr>
          <w:p w14:paraId="7C5A59B2"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31300E88"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Rémunération totale nette</w:t>
            </w:r>
            <w:r w:rsidRPr="00C61373">
              <w:rPr>
                <w:sz w:val="14"/>
                <w:szCs w:val="14"/>
              </w:rPr>
              <w:t>)</w:t>
            </w:r>
          </w:p>
        </w:tc>
        <w:tc>
          <w:tcPr>
            <w:tcW w:w="1179" w:type="dxa"/>
            <w:shd w:val="clear" w:color="auto" w:fill="auto"/>
            <w:vAlign w:val="bottom"/>
          </w:tcPr>
          <w:p w14:paraId="1BAA3D77" w14:textId="57D8808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39 240</w:t>
            </w:r>
          </w:p>
        </w:tc>
        <w:tc>
          <w:tcPr>
            <w:tcW w:w="1180" w:type="dxa"/>
            <w:shd w:val="clear" w:color="auto" w:fill="auto"/>
            <w:vAlign w:val="bottom"/>
          </w:tcPr>
          <w:p w14:paraId="6D04D1B3" w14:textId="0B264CB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40 495</w:t>
            </w:r>
          </w:p>
        </w:tc>
        <w:tc>
          <w:tcPr>
            <w:tcW w:w="1180" w:type="dxa"/>
            <w:shd w:val="clear" w:color="auto" w:fill="auto"/>
            <w:vAlign w:val="bottom"/>
          </w:tcPr>
          <w:p w14:paraId="6CEDA734" w14:textId="1B1312D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417 51</w:t>
            </w:r>
          </w:p>
        </w:tc>
        <w:tc>
          <w:tcPr>
            <w:tcW w:w="1179" w:type="dxa"/>
            <w:shd w:val="clear" w:color="auto" w:fill="auto"/>
            <w:vAlign w:val="bottom"/>
          </w:tcPr>
          <w:p w14:paraId="7434545F" w14:textId="16FC5C1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43 006</w:t>
            </w:r>
          </w:p>
        </w:tc>
        <w:tc>
          <w:tcPr>
            <w:tcW w:w="1180" w:type="dxa"/>
            <w:shd w:val="clear" w:color="auto" w:fill="auto"/>
            <w:vAlign w:val="bottom"/>
          </w:tcPr>
          <w:p w14:paraId="1695C2AA" w14:textId="37A3431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44 263</w:t>
            </w:r>
          </w:p>
        </w:tc>
        <w:tc>
          <w:tcPr>
            <w:tcW w:w="1180" w:type="dxa"/>
            <w:shd w:val="clear" w:color="auto" w:fill="auto"/>
            <w:vAlign w:val="bottom"/>
          </w:tcPr>
          <w:p w14:paraId="0A59BADE" w14:textId="13529FC8"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45 518</w:t>
            </w:r>
          </w:p>
        </w:tc>
        <w:tc>
          <w:tcPr>
            <w:tcW w:w="1180" w:type="dxa"/>
            <w:shd w:val="clear" w:color="auto" w:fill="auto"/>
            <w:vAlign w:val="bottom"/>
          </w:tcPr>
          <w:p w14:paraId="2F629896" w14:textId="1E8118D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46 774</w:t>
            </w:r>
          </w:p>
        </w:tc>
      </w:tr>
      <w:tr w:rsidR="00AC3D7B" w:rsidRPr="0035679C" w14:paraId="6FEE3E0B" w14:textId="77777777" w:rsidTr="00716DE0">
        <w:tc>
          <w:tcPr>
            <w:tcW w:w="1350" w:type="dxa"/>
            <w:shd w:val="clear" w:color="auto" w:fill="auto"/>
            <w:vAlign w:val="bottom"/>
          </w:tcPr>
          <w:p w14:paraId="1B2274E6"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shd w:val="clear" w:color="auto" w:fill="auto"/>
            <w:vAlign w:val="bottom"/>
          </w:tcPr>
          <w:p w14:paraId="13EB6583"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Traitement net considéré aux fins de la pension</w:t>
            </w:r>
            <w:r w:rsidRPr="00C61373">
              <w:rPr>
                <w:sz w:val="14"/>
                <w:szCs w:val="14"/>
              </w:rPr>
              <w:t>)</w:t>
            </w:r>
          </w:p>
        </w:tc>
        <w:tc>
          <w:tcPr>
            <w:tcW w:w="1179" w:type="dxa"/>
            <w:shd w:val="clear" w:color="auto" w:fill="auto"/>
            <w:vAlign w:val="bottom"/>
          </w:tcPr>
          <w:p w14:paraId="48A210C8" w14:textId="2C67B00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39 240</w:t>
            </w:r>
          </w:p>
        </w:tc>
        <w:tc>
          <w:tcPr>
            <w:tcW w:w="1180" w:type="dxa"/>
            <w:shd w:val="clear" w:color="auto" w:fill="auto"/>
            <w:vAlign w:val="bottom"/>
          </w:tcPr>
          <w:p w14:paraId="0C6A995C" w14:textId="4A7CFD4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40 495</w:t>
            </w:r>
          </w:p>
        </w:tc>
        <w:tc>
          <w:tcPr>
            <w:tcW w:w="1180" w:type="dxa"/>
            <w:shd w:val="clear" w:color="auto" w:fill="auto"/>
            <w:vAlign w:val="bottom"/>
          </w:tcPr>
          <w:p w14:paraId="708A0395" w14:textId="7FD1EBA9"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41 751</w:t>
            </w:r>
          </w:p>
        </w:tc>
        <w:tc>
          <w:tcPr>
            <w:tcW w:w="1179" w:type="dxa"/>
            <w:shd w:val="clear" w:color="auto" w:fill="auto"/>
            <w:vAlign w:val="bottom"/>
          </w:tcPr>
          <w:p w14:paraId="79B86EED" w14:textId="53566D7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43 006</w:t>
            </w:r>
          </w:p>
        </w:tc>
        <w:tc>
          <w:tcPr>
            <w:tcW w:w="1180" w:type="dxa"/>
            <w:shd w:val="clear" w:color="auto" w:fill="auto"/>
            <w:vAlign w:val="bottom"/>
          </w:tcPr>
          <w:p w14:paraId="3384676B" w14:textId="1701A3FE"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44 263</w:t>
            </w:r>
          </w:p>
        </w:tc>
        <w:tc>
          <w:tcPr>
            <w:tcW w:w="1180" w:type="dxa"/>
            <w:shd w:val="clear" w:color="auto" w:fill="auto"/>
            <w:vAlign w:val="bottom"/>
          </w:tcPr>
          <w:p w14:paraId="79804E4E" w14:textId="6B822302"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45 518</w:t>
            </w:r>
          </w:p>
        </w:tc>
        <w:tc>
          <w:tcPr>
            <w:tcW w:w="1180" w:type="dxa"/>
            <w:shd w:val="clear" w:color="auto" w:fill="auto"/>
            <w:vAlign w:val="bottom"/>
          </w:tcPr>
          <w:p w14:paraId="4A490FC1" w14:textId="02CD2DBA"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sz w:val="14"/>
                <w:szCs w:val="14"/>
              </w:rPr>
              <w:t>46 774</w:t>
            </w:r>
          </w:p>
        </w:tc>
      </w:tr>
      <w:tr w:rsidR="00AC3D7B" w:rsidRPr="0035679C" w14:paraId="193286B6" w14:textId="77777777" w:rsidTr="00716DE0">
        <w:tc>
          <w:tcPr>
            <w:tcW w:w="1350" w:type="dxa"/>
            <w:tcBorders>
              <w:bottom w:val="single" w:sz="12" w:space="0" w:color="auto"/>
            </w:tcBorders>
            <w:shd w:val="clear" w:color="auto" w:fill="auto"/>
            <w:vAlign w:val="bottom"/>
          </w:tcPr>
          <w:p w14:paraId="21CF3185" w14:textId="77777777" w:rsidR="00AC3D7B" w:rsidRPr="00C61373" w:rsidRDefault="00AC3D7B" w:rsidP="00716DE0">
            <w:pPr>
              <w:tabs>
                <w:tab w:val="left" w:pos="288"/>
                <w:tab w:val="left" w:pos="576"/>
                <w:tab w:val="left" w:pos="864"/>
                <w:tab w:val="left" w:pos="1152"/>
              </w:tabs>
              <w:spacing w:before="30" w:after="30" w:line="196" w:lineRule="exact"/>
              <w:ind w:right="40"/>
              <w:contextualSpacing/>
              <w:rPr>
                <w:sz w:val="14"/>
                <w:szCs w:val="14"/>
              </w:rPr>
            </w:pPr>
          </w:p>
        </w:tc>
        <w:tc>
          <w:tcPr>
            <w:tcW w:w="3600" w:type="dxa"/>
            <w:tcBorders>
              <w:bottom w:val="single" w:sz="12" w:space="0" w:color="auto"/>
            </w:tcBorders>
            <w:shd w:val="clear" w:color="auto" w:fill="auto"/>
            <w:vAlign w:val="bottom"/>
          </w:tcPr>
          <w:p w14:paraId="24AB892B" w14:textId="77777777" w:rsidR="00AC3D7B" w:rsidRPr="00C61373" w:rsidRDefault="00AC3D7B" w:rsidP="00716DE0">
            <w:pPr>
              <w:tabs>
                <w:tab w:val="left" w:pos="288"/>
                <w:tab w:val="left" w:pos="576"/>
                <w:tab w:val="left" w:pos="864"/>
                <w:tab w:val="left" w:pos="1152"/>
              </w:tabs>
              <w:spacing w:before="30" w:after="30" w:line="196" w:lineRule="exact"/>
              <w:ind w:left="144" w:right="40"/>
              <w:contextualSpacing/>
              <w:rPr>
                <w:sz w:val="14"/>
                <w:szCs w:val="14"/>
              </w:rPr>
            </w:pPr>
            <w:r w:rsidRPr="00C61373">
              <w:rPr>
                <w:sz w:val="14"/>
                <w:szCs w:val="14"/>
              </w:rPr>
              <w:t>(</w:t>
            </w:r>
            <w:r w:rsidRPr="0062277B">
              <w:rPr>
                <w:sz w:val="14"/>
                <w:szCs w:val="14"/>
                <w:lang w:val="fr-FR"/>
              </w:rPr>
              <w:t>Élément n’ouvrant pas droit à pension</w:t>
            </w:r>
            <w:r w:rsidRPr="00C61373">
              <w:rPr>
                <w:sz w:val="14"/>
                <w:szCs w:val="14"/>
              </w:rPr>
              <w:t>)</w:t>
            </w:r>
          </w:p>
        </w:tc>
        <w:tc>
          <w:tcPr>
            <w:tcW w:w="1179" w:type="dxa"/>
            <w:tcBorders>
              <w:bottom w:val="single" w:sz="12" w:space="0" w:color="auto"/>
            </w:tcBorders>
            <w:shd w:val="clear" w:color="auto" w:fill="auto"/>
            <w:vAlign w:val="bottom"/>
          </w:tcPr>
          <w:p w14:paraId="63BA05E5" w14:textId="3D686B9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728102C5" w14:textId="0D42148F"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5A5444F0" w14:textId="25DAEF17"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79" w:type="dxa"/>
            <w:tcBorders>
              <w:bottom w:val="single" w:sz="12" w:space="0" w:color="auto"/>
            </w:tcBorders>
            <w:shd w:val="clear" w:color="auto" w:fill="auto"/>
            <w:vAlign w:val="bottom"/>
          </w:tcPr>
          <w:p w14:paraId="6DE59150" w14:textId="03F49D21"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1B049A02" w14:textId="65A77545"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1A950097" w14:textId="245517E4"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c>
          <w:tcPr>
            <w:tcW w:w="1180" w:type="dxa"/>
            <w:tcBorders>
              <w:bottom w:val="single" w:sz="12" w:space="0" w:color="auto"/>
            </w:tcBorders>
            <w:shd w:val="clear" w:color="auto" w:fill="auto"/>
            <w:vAlign w:val="bottom"/>
          </w:tcPr>
          <w:p w14:paraId="61446DBB" w14:textId="731C48A6" w:rsidR="00AC3D7B" w:rsidRPr="00AC3D7B" w:rsidRDefault="00AC3D7B" w:rsidP="00716DE0">
            <w:pPr>
              <w:tabs>
                <w:tab w:val="left" w:pos="288"/>
                <w:tab w:val="left" w:pos="576"/>
                <w:tab w:val="left" w:pos="864"/>
                <w:tab w:val="left" w:pos="1152"/>
              </w:tabs>
              <w:spacing w:before="30" w:after="30" w:line="196" w:lineRule="exact"/>
              <w:ind w:left="144" w:right="40"/>
              <w:contextualSpacing/>
              <w:jc w:val="right"/>
              <w:rPr>
                <w:sz w:val="14"/>
                <w:szCs w:val="14"/>
              </w:rPr>
            </w:pPr>
            <w:r w:rsidRPr="00AC3D7B">
              <w:rPr>
                <w:i/>
                <w:iCs/>
                <w:sz w:val="14"/>
                <w:szCs w:val="14"/>
              </w:rPr>
              <w:t>0</w:t>
            </w:r>
          </w:p>
        </w:tc>
      </w:tr>
    </w:tbl>
    <w:p w14:paraId="730E34F5" w14:textId="77777777" w:rsidR="00716DE0" w:rsidRPr="00716DE0" w:rsidRDefault="00716DE0" w:rsidP="00716DE0">
      <w:pPr>
        <w:pStyle w:val="FootnoteText"/>
        <w:tabs>
          <w:tab w:val="right" w:pos="216"/>
          <w:tab w:val="left" w:pos="288"/>
          <w:tab w:val="right" w:pos="576"/>
          <w:tab w:val="left" w:pos="648"/>
        </w:tabs>
        <w:spacing w:line="120" w:lineRule="exact"/>
        <w:ind w:left="288" w:hanging="288"/>
        <w:rPr>
          <w:i/>
          <w:iCs/>
          <w:sz w:val="10"/>
        </w:rPr>
      </w:pPr>
    </w:p>
    <w:p w14:paraId="7DEE1239" w14:textId="22DF7EBF" w:rsidR="00716DE0" w:rsidRDefault="00716DE0" w:rsidP="00716DE0">
      <w:pPr>
        <w:pStyle w:val="FootnoteText"/>
        <w:tabs>
          <w:tab w:val="right" w:pos="216"/>
          <w:tab w:val="left" w:pos="288"/>
          <w:tab w:val="right" w:pos="576"/>
          <w:tab w:val="left" w:pos="648"/>
        </w:tabs>
        <w:ind w:left="288" w:hanging="288"/>
      </w:pPr>
      <w:r w:rsidRPr="0056000C">
        <w:rPr>
          <w:i/>
          <w:iCs/>
        </w:rPr>
        <w:t>Notes</w:t>
      </w:r>
      <w:r w:rsidRPr="00767C42">
        <w:t> : Les augmentations périodiques sans changement de classe sont annuelles si les services sont satisfaisants.</w:t>
      </w:r>
    </w:p>
    <w:p w14:paraId="2932B46B" w14:textId="77777777" w:rsidR="00716DE0" w:rsidRPr="001C4873" w:rsidRDefault="00716DE0" w:rsidP="00716DE0">
      <w:pPr>
        <w:pStyle w:val="FootnoteText"/>
        <w:tabs>
          <w:tab w:val="right" w:pos="216"/>
          <w:tab w:val="left" w:pos="288"/>
          <w:tab w:val="right" w:pos="576"/>
          <w:tab w:val="left" w:pos="648"/>
        </w:tabs>
        <w:spacing w:line="120" w:lineRule="exact"/>
        <w:ind w:left="288" w:hanging="288"/>
        <w:rPr>
          <w:sz w:val="10"/>
        </w:rPr>
      </w:pPr>
    </w:p>
    <w:p w14:paraId="19402C7D" w14:textId="77777777" w:rsidR="00716DE0" w:rsidRPr="005D62E0" w:rsidRDefault="00716DE0" w:rsidP="00716DE0">
      <w:pPr>
        <w:pStyle w:val="FootnoteText"/>
        <w:tabs>
          <w:tab w:val="right" w:pos="216"/>
          <w:tab w:val="left" w:pos="288"/>
          <w:tab w:val="right" w:pos="576"/>
          <w:tab w:val="left" w:pos="648"/>
        </w:tabs>
        <w:ind w:left="288" w:hanging="288"/>
      </w:pPr>
      <w:r w:rsidRPr="005D62E0">
        <w:tab/>
        <w:t>*</w:t>
      </w:r>
      <w:r w:rsidRPr="005D62E0">
        <w:tab/>
        <w:t>Échelon d’ancienneté :</w:t>
      </w:r>
    </w:p>
    <w:p w14:paraId="2905AA0B" w14:textId="77777777" w:rsidR="00716DE0" w:rsidRPr="005D62E0" w:rsidRDefault="00716DE0" w:rsidP="00716DE0">
      <w:pPr>
        <w:pStyle w:val="FootnoteText"/>
        <w:tabs>
          <w:tab w:val="right" w:pos="216"/>
          <w:tab w:val="left" w:pos="288"/>
          <w:tab w:val="right" w:pos="576"/>
          <w:tab w:val="left" w:pos="648"/>
        </w:tabs>
        <w:ind w:left="288" w:hanging="288"/>
      </w:pPr>
      <w:r w:rsidRPr="005D62E0">
        <w:tab/>
      </w:r>
      <w:r w:rsidRPr="005D62E0">
        <w:tab/>
      </w:r>
      <w:r w:rsidRPr="005D62E0">
        <w:tab/>
        <w:t>Les conditions à remplir pour y avoir droit sont les suivantes :</w:t>
      </w:r>
    </w:p>
    <w:p w14:paraId="5959262F" w14:textId="39B6EB2E" w:rsidR="00716DE0" w:rsidRPr="005D62E0" w:rsidRDefault="00716DE0" w:rsidP="00716DE0">
      <w:pPr>
        <w:pStyle w:val="FootnoteText"/>
        <w:tabs>
          <w:tab w:val="right" w:pos="216"/>
          <w:tab w:val="left" w:pos="288"/>
          <w:tab w:val="right" w:pos="576"/>
          <w:tab w:val="left" w:pos="648"/>
        </w:tabs>
        <w:ind w:left="648" w:hanging="648"/>
      </w:pPr>
      <w:r w:rsidRPr="005D62E0">
        <w:tab/>
      </w:r>
      <w:r w:rsidR="0078030A">
        <w:tab/>
      </w:r>
      <w:r w:rsidRPr="005D62E0">
        <w:tab/>
        <w:t>•</w:t>
      </w:r>
      <w:r w:rsidRPr="005D62E0">
        <w:tab/>
        <w:t>Le fonctionnaire doit compter au moins 20 années de service dans les organisations appliquant le régime commun des Nations Unies et cinq années de service à l’échelon le plus élevé de la grille normale de sa classe</w:t>
      </w:r>
      <w:r>
        <w:t> ;</w:t>
      </w:r>
    </w:p>
    <w:p w14:paraId="4C1AD023" w14:textId="52BB279D" w:rsidR="00716DE0" w:rsidRDefault="00716DE0" w:rsidP="00716DE0">
      <w:pPr>
        <w:pStyle w:val="FootnoteText"/>
        <w:tabs>
          <w:tab w:val="right" w:pos="216"/>
          <w:tab w:val="left" w:pos="288"/>
          <w:tab w:val="right" w:pos="576"/>
          <w:tab w:val="left" w:pos="648"/>
        </w:tabs>
        <w:ind w:left="288" w:hanging="288"/>
      </w:pPr>
      <w:r w:rsidRPr="005D62E0">
        <w:tab/>
      </w:r>
      <w:r w:rsidRPr="005D62E0">
        <w:tab/>
      </w:r>
      <w:r w:rsidR="0078030A">
        <w:tab/>
      </w:r>
      <w:r w:rsidRPr="005D62E0">
        <w:t>•</w:t>
      </w:r>
      <w:r w:rsidRPr="005D62E0">
        <w:tab/>
        <w:t>Ses services doivent être satisfaisants.</w:t>
      </w:r>
    </w:p>
    <w:p w14:paraId="3BAF9A3E" w14:textId="7C65564C" w:rsidR="00716DE0" w:rsidRPr="00AC3D7B" w:rsidRDefault="00716DE0" w:rsidP="00716DE0">
      <w:pPr>
        <w:pStyle w:val="SingleTxt"/>
        <w:spacing w:after="0" w:line="120" w:lineRule="exact"/>
        <w:rPr>
          <w:sz w:val="10"/>
        </w:rPr>
      </w:pPr>
      <w:r>
        <w:rPr>
          <w:noProof/>
          <w:w w:val="100"/>
        </w:rPr>
        <mc:AlternateContent>
          <mc:Choice Requires="wps">
            <w:drawing>
              <wp:anchor distT="0" distB="0" distL="114300" distR="114300" simplePos="0" relativeHeight="251659264" behindDoc="0" locked="0" layoutInCell="1" allowOverlap="1" wp14:anchorId="6DEECC1B" wp14:editId="6023E48B">
                <wp:simplePos x="0" y="0"/>
                <wp:positionH relativeFrom="page">
                  <wp:posOffset>434681</wp:posOffset>
                </wp:positionH>
                <wp:positionV relativeFrom="page">
                  <wp:posOffset>3456978</wp:posOffset>
                </wp:positionV>
                <wp:extent cx="0" cy="9144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9F49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4.25pt,272.2pt" to="34.25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MJN5Zt8AAAAJAQAADwAAAGRycy9kb3ducmV2LnhtbEyPwU7DMAyG70i8Q2QkbiwFdVXU&#10;1Z0QE0gTp21MiFvWeG21xqmabCt7ejIucLJsf/r9uZiPthMnGnzrGOFxkoAgrpxpuUb42Lw+KBA+&#10;aDa6c0wI3+RhXt7eFDo37swrOq1DLWII+1wjNCH0uZS+ashqP3E9cdzt3WB1iO1QSzPocwy3nXxK&#10;kkxa3XK80OieXhqqDuujRVCXT7NYmne1GLf7t0uvvrLVdol4fzc+z0AEGsMfDFf9qA5ldNq5Ixsv&#10;OoRMTSOJME3TFEQEfge7a1UpyLKQ/z8ofwAAAP//AwBQSwECLQAUAAYACAAAACEAtoM4kv4AAADh&#10;AQAAEwAAAAAAAAAAAAAAAAAAAAAAW0NvbnRlbnRfVHlwZXNdLnhtbFBLAQItABQABgAIAAAAIQA4&#10;/SH/1gAAAJQBAAALAAAAAAAAAAAAAAAAAC8BAABfcmVscy8ucmVsc1BLAQItABQABgAIAAAAIQDi&#10;PBW62QEAAAwEAAAOAAAAAAAAAAAAAAAAAC4CAABkcnMvZTJvRG9jLnhtbFBLAQItABQABgAIAAAA&#10;IQAwk3lm3wAAAAkBAAAPAAAAAAAAAAAAAAAAADMEAABkcnMvZG93bnJldi54bWxQSwUGAAAAAAQA&#10;BADzAAAAPwUAAAAA&#10;" strokecolor="#010000" strokeweight=".25pt">
                <w10:wrap anchorx="page" anchory="page"/>
              </v:line>
            </w:pict>
          </mc:Fallback>
        </mc:AlternateContent>
      </w:r>
    </w:p>
    <w:tbl>
      <w:tblPr>
        <w:tblW w:w="13260" w:type="dxa"/>
        <w:tblLayout w:type="fixed"/>
        <w:tblCellMar>
          <w:left w:w="0" w:type="dxa"/>
          <w:right w:w="0" w:type="dxa"/>
        </w:tblCellMar>
        <w:tblLook w:val="0000" w:firstRow="0" w:lastRow="0" w:firstColumn="0" w:lastColumn="0" w:noHBand="0" w:noVBand="0"/>
      </w:tblPr>
      <w:tblGrid>
        <w:gridCol w:w="4276"/>
        <w:gridCol w:w="1341"/>
        <w:gridCol w:w="1401"/>
        <w:gridCol w:w="2270"/>
        <w:gridCol w:w="999"/>
        <w:gridCol w:w="2973"/>
      </w:tblGrid>
      <w:tr w:rsidR="00716DE0" w:rsidRPr="00D63A33" w14:paraId="5B649FA5" w14:textId="77777777" w:rsidTr="00366409">
        <w:tc>
          <w:tcPr>
            <w:tcW w:w="7018" w:type="dxa"/>
            <w:gridSpan w:val="3"/>
            <w:shd w:val="clear" w:color="auto" w:fill="auto"/>
          </w:tcPr>
          <w:p w14:paraId="5ABD19F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1C4873">
              <w:rPr>
                <w:spacing w:val="5"/>
                <w:sz w:val="17"/>
                <w:szCs w:val="18"/>
                <w:lang w:val="fr-FR"/>
              </w:rPr>
              <w:t xml:space="preserve">Indemnités pour charges de famille (montant annuel net en dollars, à compter </w:t>
            </w:r>
            <w:r>
              <w:rPr>
                <w:spacing w:val="5"/>
                <w:sz w:val="17"/>
                <w:szCs w:val="18"/>
                <w:lang w:val="fr-FR"/>
              </w:rPr>
              <w:br/>
            </w:r>
            <w:r w:rsidRPr="001C4873">
              <w:rPr>
                <w:spacing w:val="5"/>
                <w:sz w:val="17"/>
                <w:szCs w:val="18"/>
                <w:lang w:val="fr-FR"/>
              </w:rPr>
              <w:t>du 1</w:t>
            </w:r>
            <w:r w:rsidRPr="001C4873">
              <w:rPr>
                <w:spacing w:val="5"/>
                <w:sz w:val="17"/>
                <w:szCs w:val="18"/>
                <w:vertAlign w:val="superscript"/>
                <w:lang w:val="fr-FR"/>
              </w:rPr>
              <w:t>er</w:t>
            </w:r>
            <w:r w:rsidRPr="001C4873">
              <w:rPr>
                <w:spacing w:val="5"/>
                <w:sz w:val="17"/>
                <w:szCs w:val="18"/>
                <w:lang w:val="fr-FR"/>
              </w:rPr>
              <w:t xml:space="preserve"> novembre 2016) :</w:t>
            </w:r>
          </w:p>
        </w:tc>
        <w:tc>
          <w:tcPr>
            <w:tcW w:w="6242" w:type="dxa"/>
            <w:gridSpan w:val="3"/>
            <w:shd w:val="clear" w:color="auto" w:fill="auto"/>
          </w:tcPr>
          <w:p w14:paraId="2399B940"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Prime de connaissances linguistiques (comprise dans la rémunération considérée aux fins de la pension) (montant annuel net en dollars) :</w:t>
            </w:r>
          </w:p>
        </w:tc>
      </w:tr>
      <w:tr w:rsidR="00716DE0" w:rsidRPr="00D63A33" w14:paraId="24946336" w14:textId="77777777" w:rsidTr="00366409">
        <w:tc>
          <w:tcPr>
            <w:tcW w:w="4276" w:type="dxa"/>
            <w:shd w:val="clear" w:color="auto" w:fill="auto"/>
            <w:vAlign w:val="bottom"/>
          </w:tcPr>
          <w:p w14:paraId="3E4D5D2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Enfant</w:t>
            </w:r>
          </w:p>
        </w:tc>
        <w:tc>
          <w:tcPr>
            <w:tcW w:w="1341" w:type="dxa"/>
            <w:shd w:val="clear" w:color="auto" w:fill="auto"/>
            <w:vAlign w:val="bottom"/>
          </w:tcPr>
          <w:p w14:paraId="38FB5D5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1E38809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2 389</w:t>
            </w:r>
          </w:p>
        </w:tc>
        <w:tc>
          <w:tcPr>
            <w:tcW w:w="2270" w:type="dxa"/>
            <w:shd w:val="clear" w:color="auto" w:fill="auto"/>
            <w:vAlign w:val="bottom"/>
          </w:tcPr>
          <w:p w14:paraId="78AACEB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972" w:type="dxa"/>
            <w:gridSpan w:val="2"/>
            <w:shd w:val="clear" w:color="auto" w:fill="auto"/>
            <w:vAlign w:val="bottom"/>
          </w:tcPr>
          <w:p w14:paraId="4BCA225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489A466D" w14:textId="77777777" w:rsidTr="00366409">
        <w:tc>
          <w:tcPr>
            <w:tcW w:w="4276" w:type="dxa"/>
            <w:shd w:val="clear" w:color="auto" w:fill="auto"/>
            <w:vAlign w:val="bottom"/>
          </w:tcPr>
          <w:p w14:paraId="6BAECEE7" w14:textId="02F2352A"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2C446E4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5847651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45FE389D"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Première langue supplémentaire</w:t>
            </w:r>
          </w:p>
        </w:tc>
        <w:tc>
          <w:tcPr>
            <w:tcW w:w="2973" w:type="dxa"/>
            <w:shd w:val="clear" w:color="auto" w:fill="auto"/>
            <w:vAlign w:val="bottom"/>
          </w:tcPr>
          <w:p w14:paraId="44CEB24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2 268</w:t>
            </w:r>
          </w:p>
        </w:tc>
      </w:tr>
      <w:tr w:rsidR="00716DE0" w:rsidRPr="00D63A33" w14:paraId="3AD57070" w14:textId="77777777" w:rsidTr="00366409">
        <w:tc>
          <w:tcPr>
            <w:tcW w:w="4276" w:type="dxa"/>
            <w:shd w:val="clear" w:color="auto" w:fill="auto"/>
            <w:vAlign w:val="bottom"/>
          </w:tcPr>
          <w:p w14:paraId="618CAE5E" w14:textId="10A76DBC"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6D0A462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E31551A"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3269" w:type="dxa"/>
            <w:gridSpan w:val="2"/>
            <w:shd w:val="clear" w:color="auto" w:fill="auto"/>
            <w:vAlign w:val="bottom"/>
          </w:tcPr>
          <w:p w14:paraId="059A9CB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Deuxième langue supplémentaire</w:t>
            </w:r>
          </w:p>
        </w:tc>
        <w:tc>
          <w:tcPr>
            <w:tcW w:w="2973" w:type="dxa"/>
            <w:shd w:val="clear" w:color="auto" w:fill="auto"/>
            <w:vAlign w:val="bottom"/>
          </w:tcPr>
          <w:p w14:paraId="1779E86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1 134</w:t>
            </w:r>
          </w:p>
        </w:tc>
      </w:tr>
      <w:tr w:rsidR="00716DE0" w:rsidRPr="00D63A33" w14:paraId="49A56E16" w14:textId="77777777" w:rsidTr="00366409">
        <w:tc>
          <w:tcPr>
            <w:tcW w:w="4276" w:type="dxa"/>
            <w:shd w:val="clear" w:color="auto" w:fill="auto"/>
            <w:vAlign w:val="bottom"/>
          </w:tcPr>
          <w:p w14:paraId="29475B4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Ou, s’il s’agit du premier enfant à charge</w:t>
            </w:r>
          </w:p>
        </w:tc>
        <w:tc>
          <w:tcPr>
            <w:tcW w:w="1341" w:type="dxa"/>
            <w:shd w:val="clear" w:color="auto" w:fill="auto"/>
            <w:vAlign w:val="bottom"/>
          </w:tcPr>
          <w:p w14:paraId="3186279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2A9691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830F7F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05558281" w14:textId="77777777" w:rsidTr="00366409">
        <w:tc>
          <w:tcPr>
            <w:tcW w:w="4276" w:type="dxa"/>
            <w:shd w:val="clear" w:color="auto" w:fill="auto"/>
            <w:vAlign w:val="bottom"/>
          </w:tcPr>
          <w:p w14:paraId="6A7D2B0A"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r>
            <w:r w:rsidRPr="00D63A33">
              <w:rPr>
                <w:spacing w:val="5"/>
                <w:sz w:val="17"/>
                <w:szCs w:val="18"/>
              </w:rPr>
              <w:tab/>
              <w:t>d’un fonctionnaire célibataire, veuf ou divorcé</w:t>
            </w:r>
          </w:p>
        </w:tc>
        <w:tc>
          <w:tcPr>
            <w:tcW w:w="1341" w:type="dxa"/>
            <w:shd w:val="clear" w:color="auto" w:fill="auto"/>
            <w:vAlign w:val="bottom"/>
          </w:tcPr>
          <w:p w14:paraId="5EE911CC"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2E5C9FE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3 575</w:t>
            </w:r>
          </w:p>
        </w:tc>
        <w:tc>
          <w:tcPr>
            <w:tcW w:w="6242" w:type="dxa"/>
            <w:gridSpan w:val="3"/>
            <w:shd w:val="clear" w:color="auto" w:fill="auto"/>
            <w:vAlign w:val="bottom"/>
          </w:tcPr>
          <w:p w14:paraId="326FC7EC"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63ED8830" w14:textId="77777777" w:rsidTr="00366409">
        <w:tc>
          <w:tcPr>
            <w:tcW w:w="4276" w:type="dxa"/>
            <w:shd w:val="clear" w:color="auto" w:fill="auto"/>
            <w:vAlign w:val="bottom"/>
          </w:tcPr>
          <w:p w14:paraId="3C7C333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03C52F6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3EB85045"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3FEC365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2CBC0920" w14:textId="77777777" w:rsidTr="00366409">
        <w:tc>
          <w:tcPr>
            <w:tcW w:w="4276" w:type="dxa"/>
            <w:shd w:val="clear" w:color="auto" w:fill="auto"/>
            <w:vAlign w:val="bottom"/>
          </w:tcPr>
          <w:p w14:paraId="2A8E7873"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Conjoint à charge</w:t>
            </w:r>
          </w:p>
        </w:tc>
        <w:tc>
          <w:tcPr>
            <w:tcW w:w="1341" w:type="dxa"/>
            <w:shd w:val="clear" w:color="auto" w:fill="auto"/>
            <w:vAlign w:val="bottom"/>
          </w:tcPr>
          <w:p w14:paraId="36AF938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8BC051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3 727</w:t>
            </w:r>
          </w:p>
        </w:tc>
        <w:tc>
          <w:tcPr>
            <w:tcW w:w="6242" w:type="dxa"/>
            <w:gridSpan w:val="3"/>
            <w:shd w:val="clear" w:color="auto" w:fill="auto"/>
            <w:vAlign w:val="bottom"/>
          </w:tcPr>
          <w:p w14:paraId="301B91FB"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6CA9E325" w14:textId="77777777" w:rsidTr="00366409">
        <w:tc>
          <w:tcPr>
            <w:tcW w:w="4276" w:type="dxa"/>
            <w:shd w:val="clear" w:color="auto" w:fill="auto"/>
            <w:vAlign w:val="bottom"/>
          </w:tcPr>
          <w:p w14:paraId="44B6DA48"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341" w:type="dxa"/>
            <w:shd w:val="clear" w:color="auto" w:fill="auto"/>
            <w:vAlign w:val="bottom"/>
          </w:tcPr>
          <w:p w14:paraId="35E0C4D6"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0AEC26EE"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6242" w:type="dxa"/>
            <w:gridSpan w:val="3"/>
            <w:shd w:val="clear" w:color="auto" w:fill="auto"/>
            <w:vAlign w:val="bottom"/>
          </w:tcPr>
          <w:p w14:paraId="209E1C21"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r w:rsidR="00716DE0" w:rsidRPr="00D63A33" w14:paraId="07269280" w14:textId="77777777" w:rsidTr="00366409">
        <w:tc>
          <w:tcPr>
            <w:tcW w:w="4276" w:type="dxa"/>
            <w:shd w:val="clear" w:color="auto" w:fill="auto"/>
            <w:vAlign w:val="bottom"/>
          </w:tcPr>
          <w:p w14:paraId="4C7BF562"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ab/>
            </w:r>
            <w:r w:rsidRPr="00D63A33">
              <w:rPr>
                <w:spacing w:val="5"/>
                <w:sz w:val="17"/>
                <w:szCs w:val="18"/>
              </w:rPr>
              <w:tab/>
              <w:t>Personne indirectement à charge</w:t>
            </w:r>
          </w:p>
        </w:tc>
        <w:tc>
          <w:tcPr>
            <w:tcW w:w="1341" w:type="dxa"/>
            <w:shd w:val="clear" w:color="auto" w:fill="auto"/>
            <w:vAlign w:val="bottom"/>
          </w:tcPr>
          <w:p w14:paraId="4A817CA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c>
          <w:tcPr>
            <w:tcW w:w="1401" w:type="dxa"/>
            <w:shd w:val="clear" w:color="auto" w:fill="auto"/>
            <w:vAlign w:val="bottom"/>
          </w:tcPr>
          <w:p w14:paraId="6497FA84"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r w:rsidRPr="00D63A33">
              <w:rPr>
                <w:spacing w:val="5"/>
                <w:sz w:val="17"/>
                <w:szCs w:val="18"/>
              </w:rPr>
              <w:t>1 359</w:t>
            </w:r>
          </w:p>
        </w:tc>
        <w:tc>
          <w:tcPr>
            <w:tcW w:w="6242" w:type="dxa"/>
            <w:gridSpan w:val="3"/>
            <w:shd w:val="clear" w:color="auto" w:fill="auto"/>
            <w:vAlign w:val="bottom"/>
          </w:tcPr>
          <w:p w14:paraId="357290B7" w14:textId="77777777" w:rsidR="00716DE0" w:rsidRPr="00D63A33" w:rsidRDefault="00716DE0" w:rsidP="00366409">
            <w:pPr>
              <w:keepNext/>
              <w:keepLines/>
              <w:widowControl w:val="0"/>
              <w:tabs>
                <w:tab w:val="right" w:pos="216"/>
                <w:tab w:val="left" w:pos="288"/>
                <w:tab w:val="left" w:pos="576"/>
                <w:tab w:val="left" w:pos="648"/>
                <w:tab w:val="left" w:pos="864"/>
                <w:tab w:val="left" w:pos="1152"/>
              </w:tabs>
              <w:suppressAutoHyphens/>
              <w:spacing w:line="210" w:lineRule="exact"/>
              <w:ind w:right="40"/>
              <w:rPr>
                <w:spacing w:val="5"/>
                <w:sz w:val="17"/>
                <w:szCs w:val="18"/>
              </w:rPr>
            </w:pPr>
          </w:p>
        </w:tc>
      </w:tr>
    </w:tbl>
    <w:p w14:paraId="6DCF000E" w14:textId="77777777" w:rsidR="00716DE0" w:rsidRPr="001C4873" w:rsidRDefault="00716DE0" w:rsidP="00716DE0">
      <w:pPr>
        <w:spacing w:line="120" w:lineRule="exact"/>
        <w:rPr>
          <w:sz w:val="10"/>
        </w:rPr>
      </w:pPr>
    </w:p>
    <w:p w14:paraId="394204D5"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brut</w:t>
      </w:r>
      <w:r>
        <w:t> :</w:t>
      </w:r>
      <w:r w:rsidRPr="000C0DB0">
        <w:tab/>
        <w:t xml:space="preserve">Le traitement brut est obtenu en ajoutant la contribution du personnel à la rémunération nette totale. Il sert à calculer les montants payables à la cessation de service, ainsi que les sommes à rembourser aux fonctionnaires dont le traitement est imposé. </w:t>
      </w:r>
    </w:p>
    <w:p w14:paraId="34C04103" w14:textId="77777777" w:rsidR="00716DE0" w:rsidRPr="000C0DB0" w:rsidRDefault="00716DE0" w:rsidP="00716DE0">
      <w:pPr>
        <w:pStyle w:val="FootnoteText"/>
        <w:tabs>
          <w:tab w:val="right" w:pos="216"/>
          <w:tab w:val="left" w:pos="288"/>
          <w:tab w:val="right" w:pos="576"/>
          <w:tab w:val="left" w:pos="648"/>
        </w:tabs>
        <w:spacing w:line="120" w:lineRule="exact"/>
        <w:ind w:left="288" w:hanging="288"/>
        <w:rPr>
          <w:sz w:val="10"/>
        </w:rPr>
      </w:pPr>
    </w:p>
    <w:p w14:paraId="4E8ADD91"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brut considéré aux fins de la pension</w:t>
      </w:r>
      <w:r>
        <w:t> :</w:t>
      </w:r>
      <w:r w:rsidRPr="000C0DB0">
        <w:tab/>
        <w:t>Le traitement brut considéré aux fins de la pension est obtenu en ajoutant la contribution du personnel au traitement net considéré aux fins de la pension. Il sert à calculer le montant des cotisations à verser à la Caisse commune des pensions du personnel des Nations Unies en application de l’article 25 des Statuts de la Caisse, ainsi que celui de la pension.</w:t>
      </w:r>
    </w:p>
    <w:p w14:paraId="4062D679"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2ACAAEC9" w14:textId="77777777" w:rsidR="00716DE0" w:rsidRPr="000C0DB0" w:rsidRDefault="00716DE0" w:rsidP="00716DE0">
      <w:pPr>
        <w:pStyle w:val="FootnoteText"/>
        <w:tabs>
          <w:tab w:val="right" w:pos="216"/>
          <w:tab w:val="left" w:pos="288"/>
          <w:tab w:val="right" w:pos="576"/>
          <w:tab w:val="left" w:pos="648"/>
        </w:tabs>
        <w:ind w:left="3800" w:hanging="3800"/>
      </w:pPr>
      <w:r w:rsidRPr="000C0DB0">
        <w:t>Rémunération totale nette</w:t>
      </w:r>
      <w:r>
        <w:t> :</w:t>
      </w:r>
      <w:r w:rsidRPr="000C0DB0">
        <w:tab/>
        <w:t>La rémunération totale nette est la somme de l’élément n’ouvrant pas droit à pension et du traitement net considéré aux fins de la pension.</w:t>
      </w:r>
    </w:p>
    <w:p w14:paraId="3CA00BCB"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62F13C1E" w14:textId="77777777" w:rsidR="00716DE0" w:rsidRPr="000C0DB0" w:rsidRDefault="00716DE0" w:rsidP="00716DE0">
      <w:pPr>
        <w:pStyle w:val="FootnoteText"/>
        <w:tabs>
          <w:tab w:val="right" w:pos="216"/>
          <w:tab w:val="left" w:pos="288"/>
          <w:tab w:val="right" w:pos="576"/>
          <w:tab w:val="left" w:pos="648"/>
        </w:tabs>
        <w:ind w:left="3800" w:hanging="3800"/>
      </w:pPr>
      <w:r w:rsidRPr="000C0DB0">
        <w:t>Traitement net considéré aux fins de la pension :</w:t>
      </w:r>
      <w:r w:rsidRPr="000C0DB0">
        <w:tab/>
        <w:t>Le traitement net considéré aux fins de la pension est la part de la rémunération nette qui sert à calculer le traitement brut considéré aux fins de la pension. Il est égal à la rémunération totale nette minorée de l’élément n’ouvrant pas droit à pension</w:t>
      </w:r>
      <w:r>
        <w:t> ;</w:t>
      </w:r>
      <w:r w:rsidRPr="000C0DB0">
        <w:t xml:space="preserve"> celui-ci étant nul, il est en fait égal à la rémunération totale nette.</w:t>
      </w:r>
    </w:p>
    <w:p w14:paraId="5B9C2EC7" w14:textId="77777777" w:rsidR="00716DE0" w:rsidRPr="00532B80" w:rsidRDefault="00716DE0" w:rsidP="00716DE0">
      <w:pPr>
        <w:pStyle w:val="FootnoteText"/>
        <w:tabs>
          <w:tab w:val="right" w:pos="216"/>
          <w:tab w:val="left" w:pos="288"/>
          <w:tab w:val="right" w:pos="576"/>
          <w:tab w:val="left" w:pos="648"/>
        </w:tabs>
        <w:spacing w:line="120" w:lineRule="exact"/>
        <w:ind w:left="288" w:hanging="288"/>
        <w:rPr>
          <w:sz w:val="10"/>
        </w:rPr>
      </w:pPr>
    </w:p>
    <w:p w14:paraId="640559FB" w14:textId="141B7507" w:rsidR="00716DE0" w:rsidRDefault="00716DE0" w:rsidP="00716DE0">
      <w:pPr>
        <w:pStyle w:val="FootnoteText"/>
        <w:tabs>
          <w:tab w:val="right" w:pos="216"/>
          <w:tab w:val="left" w:pos="288"/>
          <w:tab w:val="right" w:pos="576"/>
          <w:tab w:val="left" w:pos="648"/>
        </w:tabs>
        <w:ind w:left="3800" w:hanging="3800"/>
      </w:pPr>
      <w:r w:rsidRPr="005D62E0">
        <w:t>Élément n’ouvrant pas droit à pension :</w:t>
      </w:r>
      <w:r w:rsidRPr="005D62E0">
        <w:tab/>
        <w:t>L’élément n’ouvrant pas droit à pension est la part du traitement net qui n’est pas soumise à contribution du personnel aux fins du calcul du traitement brut considéré aux fins de la pension. Il a été fixé à 0</w:t>
      </w:r>
      <w:r>
        <w:t> </w:t>
      </w:r>
      <w:r w:rsidRPr="005D62E0">
        <w:t>%.</w:t>
      </w:r>
    </w:p>
    <w:p w14:paraId="1CCE5812" w14:textId="77777777" w:rsidR="00716DE0" w:rsidRDefault="00716DE0" w:rsidP="007D0867">
      <w:pPr>
        <w:pStyle w:val="SingleTxt"/>
        <w:sectPr w:rsidR="00716DE0" w:rsidSect="007D0867">
          <w:headerReference w:type="even" r:id="rId14"/>
          <w:headerReference w:type="default" r:id="rId15"/>
          <w:footerReference w:type="even" r:id="rId16"/>
          <w:footerReference w:type="default" r:id="rId17"/>
          <w:headerReference w:type="first" r:id="rId18"/>
          <w:pgSz w:w="15840" w:h="12240" w:orient="landscape"/>
          <w:pgMar w:top="1195" w:right="1440" w:bottom="1195" w:left="1152" w:header="576" w:footer="1037" w:gutter="0"/>
          <w:cols w:space="720"/>
          <w:noEndnote/>
          <w:bidi/>
          <w:rtlGutter/>
          <w:docGrid w:linePitch="360"/>
        </w:sectPr>
      </w:pPr>
    </w:p>
    <w:p w14:paraId="70331DF1" w14:textId="77777777" w:rsidR="007D0867" w:rsidRPr="003A205E" w:rsidRDefault="007D0867" w:rsidP="007D0867">
      <w:pPr>
        <w:pStyle w:val="SingleTxt"/>
      </w:pPr>
    </w:p>
    <w:sectPr w:rsidR="007D0867" w:rsidRPr="003A205E" w:rsidSect="00716DE0">
      <w:headerReference w:type="even" r:id="rId19"/>
      <w:headerReference w:type="default" r:id="rId20"/>
      <w:footerReference w:type="even" r:id="rId21"/>
      <w:footerReference w:type="default" r:id="rId22"/>
      <w:headerReference w:type="first" r:id="rId23"/>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F4964" w14:textId="77777777" w:rsidR="00AC3D7B" w:rsidRDefault="00AC3D7B" w:rsidP="00101B18">
      <w:pPr>
        <w:spacing w:line="240" w:lineRule="auto"/>
      </w:pPr>
      <w:r>
        <w:separator/>
      </w:r>
    </w:p>
  </w:endnote>
  <w:endnote w:type="continuationSeparator" w:id="0">
    <w:p w14:paraId="78B3CFB6" w14:textId="77777777" w:rsidR="00AC3D7B" w:rsidRDefault="00AC3D7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76233FF8" w14:textId="77777777" w:rsidTr="003A205E">
      <w:tc>
        <w:tcPr>
          <w:tcW w:w="4920" w:type="dxa"/>
          <w:shd w:val="clear" w:color="auto" w:fill="auto"/>
        </w:tcPr>
        <w:p w14:paraId="042D0397" w14:textId="4F86615C" w:rsidR="00AC3D7B" w:rsidRPr="003A205E" w:rsidRDefault="00AC3D7B" w:rsidP="003A20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c>
        <w:tcPr>
          <w:tcW w:w="4920" w:type="dxa"/>
          <w:shd w:val="clear" w:color="auto" w:fill="auto"/>
        </w:tcPr>
        <w:p w14:paraId="4DEF7333" w14:textId="73D46478" w:rsidR="00AC3D7B" w:rsidRPr="003A205E" w:rsidRDefault="00AC3D7B" w:rsidP="003A205E">
          <w:pPr>
            <w:pStyle w:val="Footer"/>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r>
  </w:tbl>
  <w:p w14:paraId="415A0222" w14:textId="77777777" w:rsidR="00AC3D7B" w:rsidRPr="003A205E" w:rsidRDefault="00AC3D7B" w:rsidP="003A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50AE042B" w14:textId="77777777" w:rsidTr="003A205E">
      <w:tc>
        <w:tcPr>
          <w:tcW w:w="4920" w:type="dxa"/>
          <w:shd w:val="clear" w:color="auto" w:fill="auto"/>
        </w:tcPr>
        <w:p w14:paraId="5A183794" w14:textId="35F79B9B" w:rsidR="00AC3D7B" w:rsidRPr="003A205E" w:rsidRDefault="00AC3D7B" w:rsidP="003A205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c>
        <w:tcPr>
          <w:tcW w:w="4920" w:type="dxa"/>
          <w:shd w:val="clear" w:color="auto" w:fill="auto"/>
        </w:tcPr>
        <w:p w14:paraId="6E1903A7" w14:textId="20B9001D" w:rsidR="00AC3D7B" w:rsidRPr="003A205E" w:rsidRDefault="00AC3D7B" w:rsidP="003A20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3EE2D20B" w14:textId="77777777" w:rsidR="00AC3D7B" w:rsidRPr="003A205E" w:rsidRDefault="00AC3D7B" w:rsidP="003A2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FD7A" w14:textId="77777777" w:rsidR="00AC3D7B" w:rsidRDefault="00AC3D7B">
    <w:pPr>
      <w:pStyle w:val="Footer"/>
    </w:pPr>
    <w:r>
      <w:rPr>
        <w:noProof/>
      </w:rPr>
      <w:drawing>
        <wp:anchor distT="0" distB="0" distL="114300" distR="114300" simplePos="0" relativeHeight="251658240" behindDoc="0" locked="0" layoutInCell="1" allowOverlap="1" wp14:anchorId="4DD92A4D" wp14:editId="1F38AB0F">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AC3D7B" w14:paraId="745AB4C6" w14:textId="77777777" w:rsidTr="003A205E">
      <w:tc>
        <w:tcPr>
          <w:tcW w:w="3758" w:type="dxa"/>
        </w:tcPr>
        <w:p w14:paraId="50B52888" w14:textId="3FB79035" w:rsidR="00AC3D7B" w:rsidRDefault="00AC3D7B" w:rsidP="003A205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591B">
            <w:rPr>
              <w:b w:val="0"/>
              <w:sz w:val="20"/>
            </w:rPr>
            <w:t>18-00278 (F)</w:t>
          </w:r>
          <w:r>
            <w:rPr>
              <w:b w:val="0"/>
              <w:sz w:val="20"/>
            </w:rPr>
            <w:fldChar w:fldCharType="end"/>
          </w:r>
          <w:r>
            <w:rPr>
              <w:b w:val="0"/>
              <w:sz w:val="20"/>
            </w:rPr>
            <w:t xml:space="preserve">    160118    170118</w:t>
          </w:r>
        </w:p>
        <w:p w14:paraId="50E0C2F2" w14:textId="0594A95C" w:rsidR="00AC3D7B" w:rsidRPr="003A205E" w:rsidRDefault="00AC3D7B" w:rsidP="003A205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B591B">
            <w:rPr>
              <w:rFonts w:ascii="Barcode 3 of 9 by request" w:hAnsi="Barcode 3 of 9 by request"/>
              <w:b w:val="0"/>
              <w:spacing w:val="0"/>
              <w:w w:val="100"/>
              <w:sz w:val="24"/>
            </w:rPr>
            <w:t>*1800278*</w:t>
          </w:r>
          <w:r>
            <w:rPr>
              <w:rFonts w:ascii="Barcode 3 of 9 by request" w:hAnsi="Barcode 3 of 9 by request"/>
              <w:b w:val="0"/>
              <w:spacing w:val="0"/>
              <w:w w:val="100"/>
              <w:sz w:val="24"/>
            </w:rPr>
            <w:fldChar w:fldCharType="end"/>
          </w:r>
        </w:p>
      </w:tc>
      <w:tc>
        <w:tcPr>
          <w:tcW w:w="4920" w:type="dxa"/>
        </w:tcPr>
        <w:p w14:paraId="59A39A13" w14:textId="77777777" w:rsidR="00AC3D7B" w:rsidRDefault="00AC3D7B" w:rsidP="003A205E">
          <w:pPr>
            <w:pStyle w:val="Footer"/>
            <w:spacing w:line="240" w:lineRule="atLeast"/>
            <w:jc w:val="right"/>
            <w:rPr>
              <w:b w:val="0"/>
              <w:sz w:val="20"/>
            </w:rPr>
          </w:pPr>
          <w:r>
            <w:rPr>
              <w:b w:val="0"/>
              <w:noProof/>
              <w:sz w:val="20"/>
            </w:rPr>
            <w:drawing>
              <wp:inline distT="0" distB="0" distL="0" distR="0" wp14:anchorId="5C07252E" wp14:editId="192A418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6D60305" w14:textId="77777777" w:rsidR="00AC3D7B" w:rsidRPr="003A205E" w:rsidRDefault="00AC3D7B" w:rsidP="003A205E">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C3D7B" w:rsidRPr="007D0867" w14:paraId="5B3C7B3B" w14:textId="77777777" w:rsidTr="007D0867">
      <w:trPr>
        <w:cantSplit/>
        <w:trHeight w:val="4925"/>
      </w:trPr>
      <w:tc>
        <w:tcPr>
          <w:tcW w:w="13238" w:type="dxa"/>
          <w:shd w:val="clear" w:color="auto" w:fill="auto"/>
          <w:textDirection w:val="tbRl"/>
        </w:tcPr>
        <w:p w14:paraId="77D9025C" w14:textId="168C4A28" w:rsidR="00AC3D7B" w:rsidRPr="007D0867" w:rsidRDefault="00AC3D7B" w:rsidP="007D0867">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024D0D">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D0D">
            <w:rPr>
              <w:noProof/>
              <w:w w:val="103"/>
            </w:rPr>
            <w:t>5</w:t>
          </w:r>
          <w:r>
            <w:rPr>
              <w:w w:val="103"/>
            </w:rPr>
            <w:fldChar w:fldCharType="end"/>
          </w:r>
        </w:p>
      </w:tc>
    </w:tr>
    <w:tr w:rsidR="00AC3D7B" w:rsidRPr="007D0867" w14:paraId="3B19919E" w14:textId="77777777" w:rsidTr="007D0867">
      <w:trPr>
        <w:cantSplit/>
        <w:trHeight w:val="4925"/>
      </w:trPr>
      <w:tc>
        <w:tcPr>
          <w:tcW w:w="13238" w:type="dxa"/>
          <w:shd w:val="clear" w:color="auto" w:fill="auto"/>
          <w:textDirection w:val="tbRl"/>
        </w:tcPr>
        <w:p w14:paraId="3A50715B" w14:textId="1F57C3B2" w:rsidR="00AC3D7B" w:rsidRPr="007D0867" w:rsidRDefault="00AC3D7B" w:rsidP="007D0867">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5EF420E8" w14:textId="77777777" w:rsidR="00AC3D7B" w:rsidRPr="007D0867" w:rsidRDefault="00AC3D7B" w:rsidP="007D08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AC3D7B" w:rsidRPr="007D0867" w14:paraId="1120147B" w14:textId="77777777" w:rsidTr="007D0867">
      <w:trPr>
        <w:cantSplit/>
        <w:trHeight w:val="4925"/>
      </w:trPr>
      <w:tc>
        <w:tcPr>
          <w:tcW w:w="13238" w:type="dxa"/>
          <w:shd w:val="clear" w:color="auto" w:fill="auto"/>
          <w:textDirection w:val="tbRl"/>
        </w:tcPr>
        <w:p w14:paraId="35AEE1FA" w14:textId="34B00F8D" w:rsidR="00AC3D7B" w:rsidRPr="007D0867" w:rsidRDefault="00AC3D7B" w:rsidP="007D0867">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r w:rsidR="00AC3D7B" w:rsidRPr="007D0867" w14:paraId="2333AF9E" w14:textId="77777777" w:rsidTr="007D0867">
      <w:trPr>
        <w:cantSplit/>
        <w:trHeight w:val="4925"/>
      </w:trPr>
      <w:tc>
        <w:tcPr>
          <w:tcW w:w="13238" w:type="dxa"/>
          <w:shd w:val="clear" w:color="auto" w:fill="auto"/>
          <w:textDirection w:val="tbRl"/>
        </w:tcPr>
        <w:p w14:paraId="16BE724D" w14:textId="464AB812" w:rsidR="00AC3D7B" w:rsidRPr="007D0867" w:rsidRDefault="00AC3D7B" w:rsidP="007D0867">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024D0D">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4D0D">
            <w:rPr>
              <w:noProof/>
              <w:w w:val="103"/>
            </w:rPr>
            <w:t>5</w:t>
          </w:r>
          <w:r>
            <w:rPr>
              <w:w w:val="103"/>
            </w:rPr>
            <w:fldChar w:fldCharType="end"/>
          </w:r>
        </w:p>
      </w:tc>
    </w:tr>
  </w:tbl>
  <w:p w14:paraId="10E50A5B" w14:textId="77777777" w:rsidR="00AC3D7B" w:rsidRPr="007D0867" w:rsidRDefault="00AC3D7B" w:rsidP="007D08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56B9EBDC" w14:textId="77777777" w:rsidTr="003A205E">
      <w:tc>
        <w:tcPr>
          <w:tcW w:w="4920" w:type="dxa"/>
          <w:shd w:val="clear" w:color="auto" w:fill="auto"/>
        </w:tcPr>
        <w:p w14:paraId="1849941F" w14:textId="79C01469" w:rsidR="00AC3D7B" w:rsidRPr="003A205E" w:rsidRDefault="00AC3D7B" w:rsidP="003A205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c>
        <w:tcPr>
          <w:tcW w:w="4920" w:type="dxa"/>
          <w:shd w:val="clear" w:color="auto" w:fill="auto"/>
        </w:tcPr>
        <w:p w14:paraId="59C431DE" w14:textId="507D69DC" w:rsidR="00AC3D7B" w:rsidRPr="003A205E" w:rsidRDefault="00AC3D7B" w:rsidP="003A205E">
          <w:pPr>
            <w:pStyle w:val="Footer"/>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r>
  </w:tbl>
  <w:p w14:paraId="359A4B70" w14:textId="77777777" w:rsidR="00AC3D7B" w:rsidRPr="003A205E" w:rsidRDefault="00AC3D7B" w:rsidP="003A20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AC3D7B" w14:paraId="6D603452" w14:textId="77777777" w:rsidTr="003A205E">
      <w:tc>
        <w:tcPr>
          <w:tcW w:w="4920" w:type="dxa"/>
          <w:shd w:val="clear" w:color="auto" w:fill="auto"/>
        </w:tcPr>
        <w:p w14:paraId="70731281" w14:textId="61E1CD52" w:rsidR="00AC3D7B" w:rsidRPr="003A205E" w:rsidRDefault="00AC3D7B" w:rsidP="003A205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B591B">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B591B">
            <w:rPr>
              <w:noProof/>
              <w:w w:val="103"/>
            </w:rPr>
            <w:t>13</w:t>
          </w:r>
          <w:r>
            <w:rPr>
              <w:w w:val="103"/>
            </w:rPr>
            <w:fldChar w:fldCharType="end"/>
          </w:r>
        </w:p>
      </w:tc>
      <w:tc>
        <w:tcPr>
          <w:tcW w:w="4920" w:type="dxa"/>
          <w:shd w:val="clear" w:color="auto" w:fill="auto"/>
        </w:tcPr>
        <w:p w14:paraId="0999D3D4" w14:textId="338576D9" w:rsidR="00AC3D7B" w:rsidRPr="003A205E" w:rsidRDefault="00AC3D7B" w:rsidP="003A205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91B">
            <w:rPr>
              <w:b w:val="0"/>
              <w:w w:val="103"/>
              <w:sz w:val="14"/>
            </w:rPr>
            <w:t>18-00278</w:t>
          </w:r>
          <w:r>
            <w:rPr>
              <w:b w:val="0"/>
              <w:w w:val="103"/>
              <w:sz w:val="14"/>
            </w:rPr>
            <w:fldChar w:fldCharType="end"/>
          </w:r>
        </w:p>
      </w:tc>
    </w:tr>
  </w:tbl>
  <w:p w14:paraId="1EC4127F" w14:textId="77777777" w:rsidR="00AC3D7B" w:rsidRPr="003A205E" w:rsidRDefault="00AC3D7B" w:rsidP="003A2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D40EA" w14:textId="76A83B8C" w:rsidR="00AC3D7B" w:rsidRPr="0078030A" w:rsidRDefault="0078030A" w:rsidP="0078030A">
      <w:pPr>
        <w:pStyle w:val="Footer"/>
        <w:spacing w:after="80"/>
        <w:ind w:left="792"/>
        <w:rPr>
          <w:sz w:val="16"/>
        </w:rPr>
      </w:pPr>
      <w:r w:rsidRPr="0078030A">
        <w:rPr>
          <w:sz w:val="16"/>
        </w:rPr>
        <w:t>__________________</w:t>
      </w:r>
    </w:p>
  </w:footnote>
  <w:footnote w:type="continuationSeparator" w:id="0">
    <w:p w14:paraId="3F5024B3" w14:textId="3B0E6068" w:rsidR="00AC3D7B" w:rsidRPr="0078030A" w:rsidRDefault="0078030A" w:rsidP="0078030A">
      <w:pPr>
        <w:pStyle w:val="Footer"/>
        <w:spacing w:after="80"/>
        <w:ind w:left="792"/>
        <w:rPr>
          <w:sz w:val="16"/>
        </w:rPr>
      </w:pPr>
      <w:r w:rsidRPr="0078030A">
        <w:rPr>
          <w:sz w:val="16"/>
        </w:rPr>
        <w:t>__________________</w:t>
      </w:r>
    </w:p>
  </w:footnote>
  <w:footnote w:id="1">
    <w:p w14:paraId="56376441" w14:textId="222D230C" w:rsidR="0078030A" w:rsidRPr="0078030A" w:rsidRDefault="0078030A" w:rsidP="0078030A">
      <w:pPr>
        <w:pStyle w:val="FootnoteText"/>
        <w:tabs>
          <w:tab w:val="right" w:pos="1195"/>
          <w:tab w:val="left" w:pos="1267"/>
          <w:tab w:val="left" w:pos="1742"/>
          <w:tab w:val="left" w:pos="2218"/>
          <w:tab w:val="left" w:pos="2693"/>
        </w:tabs>
        <w:ind w:left="1267" w:right="1260" w:hanging="432"/>
        <w:rPr>
          <w:lang w:val="fr-FR"/>
        </w:rPr>
      </w:pPr>
      <w:r>
        <w:tab/>
      </w:r>
      <w:r w:rsidRPr="0078030A">
        <w:rPr>
          <w:rStyle w:val="FootnoteReference"/>
          <w:vertAlign w:val="baseline"/>
        </w:rPr>
        <w:sym w:font="Symbol" w:char="F02A"/>
      </w:r>
      <w:r>
        <w:rPr>
          <w:rStyle w:val="FootnoteReference"/>
        </w:rPr>
        <w:tab/>
      </w:r>
      <w:r w:rsidRPr="0078030A">
        <w:rPr>
          <w:lang w:val="fr-FR"/>
        </w:rPr>
        <w:t xml:space="preserve">La présente circulaire, qui annule et remplace la circulaire </w:t>
      </w:r>
      <w:hyperlink r:id="rId1" w:history="1">
        <w:r w:rsidRPr="0078030A">
          <w:rPr>
            <w:rStyle w:val="Hyperlink"/>
            <w:lang w:val="fr-FR"/>
          </w:rPr>
          <w:t>ST/IC/2017/12</w:t>
        </w:r>
      </w:hyperlink>
      <w:r w:rsidRPr="0078030A">
        <w:rPr>
          <w:lang w:val="fr-FR"/>
        </w:rPr>
        <w:t>, restera en vigueur jusqu’à nouvel ordre.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29C7DCC0" w14:textId="77777777" w:rsidTr="003A205E">
      <w:trPr>
        <w:trHeight w:hRule="exact" w:val="864"/>
      </w:trPr>
      <w:tc>
        <w:tcPr>
          <w:tcW w:w="4838" w:type="dxa"/>
          <w:shd w:val="clear" w:color="auto" w:fill="auto"/>
          <w:vAlign w:val="bottom"/>
        </w:tcPr>
        <w:p w14:paraId="682ABB9A" w14:textId="2CA8CE31" w:rsidR="00AC3D7B" w:rsidRPr="003A205E" w:rsidRDefault="00AC3D7B" w:rsidP="003A205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c>
        <w:tcPr>
          <w:tcW w:w="4920" w:type="dxa"/>
          <w:shd w:val="clear" w:color="auto" w:fill="auto"/>
          <w:vAlign w:val="bottom"/>
        </w:tcPr>
        <w:p w14:paraId="4A6BEF4B" w14:textId="77777777" w:rsidR="00AC3D7B" w:rsidRDefault="00AC3D7B" w:rsidP="003A205E">
          <w:pPr>
            <w:pStyle w:val="Header"/>
          </w:pPr>
        </w:p>
      </w:tc>
    </w:tr>
  </w:tbl>
  <w:p w14:paraId="736C76AE" w14:textId="42A25AB9" w:rsidR="00AC3D7B" w:rsidRPr="003A205E" w:rsidRDefault="00400B59" w:rsidP="003A205E">
    <w:pPr>
      <w:pStyle w:val="Header"/>
      <w:rPr>
        <w:sz w:val="2"/>
      </w:rPr>
    </w:pPr>
    <w:r>
      <w:rPr>
        <w:noProof/>
      </w:rPr>
      <w:pict w14:anchorId="195DE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2" o:spid="_x0000_s819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2377B7EC" w14:textId="77777777" w:rsidTr="003A205E">
      <w:trPr>
        <w:trHeight w:hRule="exact" w:val="864"/>
      </w:trPr>
      <w:tc>
        <w:tcPr>
          <w:tcW w:w="4838" w:type="dxa"/>
          <w:shd w:val="clear" w:color="auto" w:fill="auto"/>
          <w:vAlign w:val="bottom"/>
        </w:tcPr>
        <w:p w14:paraId="03083A04" w14:textId="77777777" w:rsidR="00AC3D7B" w:rsidRDefault="00AC3D7B" w:rsidP="003A205E">
          <w:pPr>
            <w:pStyle w:val="Header"/>
          </w:pPr>
        </w:p>
      </w:tc>
      <w:tc>
        <w:tcPr>
          <w:tcW w:w="4920" w:type="dxa"/>
          <w:shd w:val="clear" w:color="auto" w:fill="auto"/>
          <w:vAlign w:val="bottom"/>
        </w:tcPr>
        <w:p w14:paraId="6DA664D9" w14:textId="519504F1" w:rsidR="00AC3D7B" w:rsidRPr="003A205E" w:rsidRDefault="00AC3D7B" w:rsidP="003A205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r>
  </w:tbl>
  <w:p w14:paraId="42D7901B" w14:textId="1FA37D73" w:rsidR="00AC3D7B" w:rsidRPr="003A205E" w:rsidRDefault="00400B59" w:rsidP="003A205E">
    <w:pPr>
      <w:pStyle w:val="Header"/>
      <w:rPr>
        <w:sz w:val="2"/>
      </w:rPr>
    </w:pPr>
    <w:r>
      <w:rPr>
        <w:noProof/>
      </w:rPr>
      <w:pict w14:anchorId="75F05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3" o:spid="_x0000_s819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AC3D7B" w14:paraId="47EFC113" w14:textId="77777777" w:rsidTr="003A205E">
      <w:trPr>
        <w:trHeight w:hRule="exact" w:val="864"/>
      </w:trPr>
      <w:tc>
        <w:tcPr>
          <w:tcW w:w="1267" w:type="dxa"/>
          <w:tcBorders>
            <w:bottom w:val="single" w:sz="4" w:space="0" w:color="auto"/>
          </w:tcBorders>
          <w:shd w:val="clear" w:color="auto" w:fill="auto"/>
          <w:vAlign w:val="bottom"/>
        </w:tcPr>
        <w:p w14:paraId="18779369" w14:textId="77777777" w:rsidR="00AC3D7B" w:rsidRDefault="00AC3D7B" w:rsidP="003A205E">
          <w:pPr>
            <w:pStyle w:val="Header"/>
            <w:spacing w:after="120"/>
          </w:pPr>
        </w:p>
      </w:tc>
      <w:tc>
        <w:tcPr>
          <w:tcW w:w="2059" w:type="dxa"/>
          <w:tcBorders>
            <w:bottom w:val="single" w:sz="4" w:space="0" w:color="auto"/>
          </w:tcBorders>
          <w:shd w:val="clear" w:color="auto" w:fill="auto"/>
          <w:vAlign w:val="bottom"/>
        </w:tcPr>
        <w:p w14:paraId="3E5EDB31" w14:textId="77777777" w:rsidR="00AC3D7B" w:rsidRPr="003A205E" w:rsidRDefault="00AC3D7B" w:rsidP="003A205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80BBB8B" w14:textId="77777777" w:rsidR="00AC3D7B" w:rsidRDefault="00AC3D7B" w:rsidP="003A205E">
          <w:pPr>
            <w:pStyle w:val="Header"/>
            <w:spacing w:after="120"/>
          </w:pPr>
        </w:p>
      </w:tc>
      <w:tc>
        <w:tcPr>
          <w:tcW w:w="6466" w:type="dxa"/>
          <w:gridSpan w:val="3"/>
          <w:tcBorders>
            <w:bottom w:val="single" w:sz="4" w:space="0" w:color="auto"/>
          </w:tcBorders>
          <w:shd w:val="clear" w:color="auto" w:fill="auto"/>
          <w:vAlign w:val="bottom"/>
        </w:tcPr>
        <w:p w14:paraId="5526AE0B" w14:textId="77777777" w:rsidR="00AC3D7B" w:rsidRPr="003A205E" w:rsidRDefault="00AC3D7B" w:rsidP="003A205E">
          <w:pPr>
            <w:spacing w:after="80" w:line="240" w:lineRule="auto"/>
            <w:jc w:val="right"/>
            <w:rPr>
              <w:position w:val="-4"/>
            </w:rPr>
          </w:pPr>
          <w:r>
            <w:rPr>
              <w:position w:val="-4"/>
              <w:sz w:val="40"/>
            </w:rPr>
            <w:t>ST</w:t>
          </w:r>
          <w:r>
            <w:rPr>
              <w:position w:val="-4"/>
            </w:rPr>
            <w:t>/IC/2018/4</w:t>
          </w:r>
        </w:p>
      </w:tc>
    </w:tr>
    <w:tr w:rsidR="00AC3D7B" w:rsidRPr="003A205E" w14:paraId="14504151" w14:textId="77777777" w:rsidTr="003A205E">
      <w:trPr>
        <w:trHeight w:hRule="exact" w:val="2880"/>
      </w:trPr>
      <w:tc>
        <w:tcPr>
          <w:tcW w:w="1267" w:type="dxa"/>
          <w:tcBorders>
            <w:top w:val="single" w:sz="4" w:space="0" w:color="auto"/>
            <w:bottom w:val="single" w:sz="12" w:space="0" w:color="auto"/>
          </w:tcBorders>
          <w:shd w:val="clear" w:color="auto" w:fill="auto"/>
        </w:tcPr>
        <w:p w14:paraId="53CED104" w14:textId="77777777" w:rsidR="00AC3D7B" w:rsidRPr="003A205E" w:rsidRDefault="00AC3D7B" w:rsidP="003A205E">
          <w:pPr>
            <w:pStyle w:val="Header"/>
            <w:spacing w:before="120" w:line="240" w:lineRule="auto"/>
            <w:ind w:left="-72"/>
            <w:jc w:val="center"/>
          </w:pPr>
          <w:r>
            <w:t xml:space="preserve">  </w:t>
          </w:r>
          <w:r>
            <w:rPr>
              <w:noProof/>
            </w:rPr>
            <w:drawing>
              <wp:inline distT="0" distB="0" distL="0" distR="0" wp14:anchorId="0A7CABFB" wp14:editId="6BDE651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355B7F" w14:textId="77777777" w:rsidR="00AC3D7B" w:rsidRPr="003A205E" w:rsidRDefault="00AC3D7B" w:rsidP="003A205E">
          <w:pPr>
            <w:pStyle w:val="XLarge"/>
            <w:spacing w:before="109"/>
          </w:pPr>
          <w:r>
            <w:t>Secrétariat</w:t>
          </w:r>
        </w:p>
      </w:tc>
      <w:tc>
        <w:tcPr>
          <w:tcW w:w="245" w:type="dxa"/>
          <w:tcBorders>
            <w:top w:val="single" w:sz="4" w:space="0" w:color="auto"/>
            <w:bottom w:val="single" w:sz="12" w:space="0" w:color="auto"/>
          </w:tcBorders>
          <w:shd w:val="clear" w:color="auto" w:fill="auto"/>
        </w:tcPr>
        <w:p w14:paraId="5A03F732" w14:textId="77777777" w:rsidR="00AC3D7B" w:rsidRPr="003A205E" w:rsidRDefault="00AC3D7B" w:rsidP="003A205E">
          <w:pPr>
            <w:pStyle w:val="Header"/>
            <w:spacing w:before="109"/>
          </w:pPr>
        </w:p>
      </w:tc>
      <w:tc>
        <w:tcPr>
          <w:tcW w:w="3110" w:type="dxa"/>
          <w:tcBorders>
            <w:top w:val="single" w:sz="4" w:space="0" w:color="auto"/>
            <w:bottom w:val="single" w:sz="12" w:space="0" w:color="auto"/>
          </w:tcBorders>
          <w:shd w:val="clear" w:color="auto" w:fill="auto"/>
        </w:tcPr>
        <w:p w14:paraId="652F0DC2" w14:textId="77777777" w:rsidR="00AC3D7B" w:rsidRDefault="00AC3D7B" w:rsidP="003A205E">
          <w:pPr>
            <w:pStyle w:val="Publication"/>
            <w:spacing w:before="400"/>
            <w:rPr>
              <w:color w:val="000000"/>
            </w:rPr>
          </w:pPr>
          <w:r>
            <w:rPr>
              <w:color w:val="000000"/>
            </w:rPr>
            <w:t>8 janvier 2018</w:t>
          </w:r>
        </w:p>
        <w:p w14:paraId="592FA816" w14:textId="77777777" w:rsidR="00AC3D7B" w:rsidRPr="003A205E" w:rsidRDefault="00AC3D7B" w:rsidP="003A205E">
          <w:pPr>
            <w:rPr>
              <w:lang w:val="en-US"/>
            </w:rPr>
          </w:pPr>
        </w:p>
      </w:tc>
    </w:tr>
  </w:tbl>
  <w:p w14:paraId="65E6746D" w14:textId="19FC3DC9" w:rsidR="00AC3D7B" w:rsidRPr="003A205E" w:rsidRDefault="00400B59" w:rsidP="003A205E">
    <w:pPr>
      <w:pStyle w:val="Header"/>
      <w:spacing w:line="240" w:lineRule="auto"/>
      <w:rPr>
        <w:sz w:val="2"/>
      </w:rPr>
    </w:pPr>
    <w:r>
      <w:rPr>
        <w:noProof/>
      </w:rPr>
      <w:pict w14:anchorId="46829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1" o:spid="_x0000_s8193"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C3D7B" w:rsidRPr="007D0867" w14:paraId="722F9189" w14:textId="77777777" w:rsidTr="007D0867">
      <w:trPr>
        <w:cantSplit/>
        <w:trHeight w:val="4925"/>
      </w:trPr>
      <w:tc>
        <w:tcPr>
          <w:tcW w:w="13238" w:type="dxa"/>
          <w:shd w:val="clear" w:color="auto" w:fill="auto"/>
          <w:textDirection w:val="tbRl"/>
          <w:vAlign w:val="bottom"/>
        </w:tcPr>
        <w:p w14:paraId="128ACEE3" w14:textId="19CB6A96" w:rsidR="00AC3D7B" w:rsidRPr="007D0867" w:rsidRDefault="00AC3D7B" w:rsidP="007D0867">
          <w:pPr>
            <w:pStyle w:val="Header"/>
            <w:spacing w:line="240" w:lineRule="auto"/>
            <w:ind w:left="14" w:right="14"/>
            <w:rPr>
              <w:b/>
              <w:w w:val="103"/>
            </w:rPr>
          </w:pPr>
          <w:r w:rsidRPr="007D0867">
            <w:rPr>
              <w:b/>
              <w:w w:val="103"/>
            </w:rPr>
            <w:fldChar w:fldCharType="begin"/>
          </w:r>
          <w:r w:rsidRPr="007D0867">
            <w:rPr>
              <w:b/>
              <w:w w:val="103"/>
            </w:rPr>
            <w:instrText xml:space="preserve"> DOCVARIABLE "sss1" \* MERGEFORMAT </w:instrText>
          </w:r>
          <w:r w:rsidRPr="007D0867">
            <w:rPr>
              <w:b/>
              <w:w w:val="103"/>
            </w:rPr>
            <w:fldChar w:fldCharType="separate"/>
          </w:r>
          <w:r w:rsidR="005B591B">
            <w:rPr>
              <w:b/>
              <w:w w:val="103"/>
            </w:rPr>
            <w:t>ST/IC/2018/4</w:t>
          </w:r>
          <w:r w:rsidRPr="007D0867">
            <w:rPr>
              <w:b/>
              <w:w w:val="103"/>
            </w:rPr>
            <w:fldChar w:fldCharType="end"/>
          </w:r>
        </w:p>
      </w:tc>
    </w:tr>
    <w:tr w:rsidR="00AC3D7B" w:rsidRPr="007D0867" w14:paraId="61F8C6FF" w14:textId="77777777" w:rsidTr="007D0867">
      <w:trPr>
        <w:cantSplit/>
        <w:trHeight w:val="4925"/>
      </w:trPr>
      <w:tc>
        <w:tcPr>
          <w:tcW w:w="13238" w:type="dxa"/>
          <w:shd w:val="clear" w:color="auto" w:fill="auto"/>
          <w:textDirection w:val="tbRl"/>
          <w:vAlign w:val="bottom"/>
        </w:tcPr>
        <w:p w14:paraId="25EF2204" w14:textId="77777777" w:rsidR="00AC3D7B" w:rsidRPr="007D0867" w:rsidRDefault="00AC3D7B" w:rsidP="007D0867">
          <w:pPr>
            <w:pStyle w:val="Header"/>
            <w:spacing w:line="240" w:lineRule="auto"/>
            <w:ind w:left="14" w:right="14"/>
            <w:rPr>
              <w:w w:val="103"/>
            </w:rPr>
          </w:pPr>
        </w:p>
      </w:tc>
    </w:tr>
  </w:tbl>
  <w:p w14:paraId="1FF712C9" w14:textId="2A2A788B" w:rsidR="00AC3D7B" w:rsidRPr="007D0867" w:rsidRDefault="00400B59" w:rsidP="007D0867">
    <w:pPr>
      <w:pStyle w:val="Header"/>
    </w:pPr>
    <w:r>
      <w:rPr>
        <w:noProof/>
      </w:rPr>
      <w:pict w14:anchorId="6B9765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5" o:spid="_x0000_s8197" type="#_x0000_t136" style="position:absolute;margin-left:0;margin-top:0;width:520.25pt;height:173.4pt;rotation:315;z-index:-251648000;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AC3D7B" w:rsidRPr="007D0867" w14:paraId="61266AEE" w14:textId="77777777" w:rsidTr="007D0867">
      <w:trPr>
        <w:trHeight w:val="4925"/>
      </w:trPr>
      <w:tc>
        <w:tcPr>
          <w:tcW w:w="13238" w:type="dxa"/>
          <w:shd w:val="clear" w:color="auto" w:fill="auto"/>
          <w:vAlign w:val="bottom"/>
        </w:tcPr>
        <w:p w14:paraId="44328508" w14:textId="77777777" w:rsidR="00AC3D7B" w:rsidRPr="007D0867" w:rsidRDefault="00AC3D7B" w:rsidP="007D0867">
          <w:pPr>
            <w:pStyle w:val="Header"/>
            <w:spacing w:line="240" w:lineRule="auto"/>
            <w:ind w:left="14" w:right="14"/>
            <w:jc w:val="right"/>
            <w:rPr>
              <w:bCs/>
              <w:w w:val="103"/>
              <w:szCs w:val="26"/>
            </w:rPr>
          </w:pPr>
        </w:p>
      </w:tc>
    </w:tr>
    <w:tr w:rsidR="00AC3D7B" w:rsidRPr="007D0867" w14:paraId="6D13F798" w14:textId="77777777" w:rsidTr="007D0867">
      <w:trPr>
        <w:cantSplit/>
        <w:trHeight w:val="4925"/>
      </w:trPr>
      <w:tc>
        <w:tcPr>
          <w:tcW w:w="13238" w:type="dxa"/>
          <w:shd w:val="clear" w:color="auto" w:fill="auto"/>
          <w:textDirection w:val="tbRl"/>
          <w:vAlign w:val="bottom"/>
        </w:tcPr>
        <w:p w14:paraId="19E1234D" w14:textId="36A91BC9" w:rsidR="00AC3D7B" w:rsidRPr="007D0867" w:rsidRDefault="00AC3D7B" w:rsidP="007D0867">
          <w:pPr>
            <w:pStyle w:val="Header"/>
            <w:spacing w:line="240" w:lineRule="auto"/>
            <w:ind w:left="14" w:right="14"/>
            <w:jc w:val="right"/>
            <w:rPr>
              <w:b/>
              <w:bCs/>
              <w:w w:val="103"/>
              <w:szCs w:val="26"/>
            </w:rPr>
          </w:pPr>
          <w:r w:rsidRPr="007D0867">
            <w:rPr>
              <w:b/>
              <w:bCs/>
              <w:w w:val="103"/>
              <w:szCs w:val="26"/>
            </w:rPr>
            <w:fldChar w:fldCharType="begin"/>
          </w:r>
          <w:r w:rsidRPr="007D0867">
            <w:rPr>
              <w:b/>
              <w:bCs/>
              <w:w w:val="103"/>
              <w:szCs w:val="26"/>
            </w:rPr>
            <w:instrText xml:space="preserve"> DOCVARIABLE "sss1" \* MERGEFORMAT </w:instrText>
          </w:r>
          <w:r w:rsidRPr="007D0867">
            <w:rPr>
              <w:b/>
              <w:bCs/>
              <w:w w:val="103"/>
              <w:szCs w:val="26"/>
            </w:rPr>
            <w:fldChar w:fldCharType="separate"/>
          </w:r>
          <w:r w:rsidR="005B591B">
            <w:rPr>
              <w:b/>
              <w:bCs/>
              <w:w w:val="103"/>
              <w:szCs w:val="26"/>
            </w:rPr>
            <w:t>ST/IC/2018/4</w:t>
          </w:r>
          <w:r w:rsidRPr="007D0867">
            <w:rPr>
              <w:b/>
              <w:bCs/>
              <w:w w:val="103"/>
              <w:szCs w:val="26"/>
            </w:rPr>
            <w:fldChar w:fldCharType="end"/>
          </w:r>
        </w:p>
      </w:tc>
    </w:tr>
  </w:tbl>
  <w:p w14:paraId="320E6C05" w14:textId="37F94276" w:rsidR="00AC3D7B" w:rsidRPr="007D0867" w:rsidRDefault="00400B59" w:rsidP="007D0867">
    <w:pPr>
      <w:pStyle w:val="Header"/>
    </w:pPr>
    <w:r>
      <w:rPr>
        <w:noProof/>
      </w:rPr>
      <w:pict w14:anchorId="0E42E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6" o:spid="_x0000_s8198" type="#_x0000_t136" style="position:absolute;margin-left:0;margin-top:0;width:520.25pt;height:173.4pt;rotation:315;z-index:-25164595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4949" w14:textId="32B2281F" w:rsidR="00400B59" w:rsidRDefault="00400B59">
    <w:pPr>
      <w:pStyle w:val="Header"/>
    </w:pPr>
    <w:r>
      <w:rPr>
        <w:noProof/>
      </w:rPr>
      <w:pict w14:anchorId="2AB31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4" o:spid="_x0000_s8196" type="#_x0000_t136" style="position:absolute;margin-left:0;margin-top:0;width:520.25pt;height:173.4pt;rotation:315;z-index:-25165004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49B92005" w14:textId="77777777" w:rsidTr="003A205E">
      <w:trPr>
        <w:trHeight w:hRule="exact" w:val="864"/>
      </w:trPr>
      <w:tc>
        <w:tcPr>
          <w:tcW w:w="4838" w:type="dxa"/>
          <w:shd w:val="clear" w:color="auto" w:fill="auto"/>
          <w:vAlign w:val="bottom"/>
        </w:tcPr>
        <w:p w14:paraId="5B1B2A9D" w14:textId="032DDDF4" w:rsidR="00AC3D7B" w:rsidRPr="003A205E" w:rsidRDefault="00AC3D7B" w:rsidP="003A205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c>
        <w:tcPr>
          <w:tcW w:w="4920" w:type="dxa"/>
          <w:shd w:val="clear" w:color="auto" w:fill="auto"/>
          <w:vAlign w:val="bottom"/>
        </w:tcPr>
        <w:p w14:paraId="3C3EA127" w14:textId="77777777" w:rsidR="00AC3D7B" w:rsidRDefault="00AC3D7B" w:rsidP="003A205E">
          <w:pPr>
            <w:pStyle w:val="Header"/>
          </w:pPr>
        </w:p>
      </w:tc>
    </w:tr>
  </w:tbl>
  <w:p w14:paraId="5E0E4B43" w14:textId="3B684F4C" w:rsidR="00AC3D7B" w:rsidRPr="003A205E" w:rsidRDefault="00400B59" w:rsidP="003A205E">
    <w:pPr>
      <w:pStyle w:val="Header"/>
      <w:rPr>
        <w:sz w:val="2"/>
      </w:rPr>
    </w:pPr>
    <w:r>
      <w:rPr>
        <w:noProof/>
      </w:rPr>
      <w:pict w14:anchorId="5A1A3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8" o:spid="_x0000_s8200" type="#_x0000_t136" style="position:absolute;margin-left:0;margin-top:0;width:520.25pt;height:173.4pt;rotation:315;z-index:-25164185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AC3D7B" w14:paraId="01C9AC92" w14:textId="77777777" w:rsidTr="003A205E">
      <w:trPr>
        <w:trHeight w:hRule="exact" w:val="864"/>
      </w:trPr>
      <w:tc>
        <w:tcPr>
          <w:tcW w:w="4838" w:type="dxa"/>
          <w:shd w:val="clear" w:color="auto" w:fill="auto"/>
          <w:vAlign w:val="bottom"/>
        </w:tcPr>
        <w:p w14:paraId="368C0E16" w14:textId="77777777" w:rsidR="00AC3D7B" w:rsidRDefault="00AC3D7B" w:rsidP="003A205E">
          <w:pPr>
            <w:pStyle w:val="Header"/>
          </w:pPr>
        </w:p>
      </w:tc>
      <w:tc>
        <w:tcPr>
          <w:tcW w:w="4920" w:type="dxa"/>
          <w:shd w:val="clear" w:color="auto" w:fill="auto"/>
          <w:vAlign w:val="bottom"/>
        </w:tcPr>
        <w:p w14:paraId="36053B88" w14:textId="0782E8E0" w:rsidR="00AC3D7B" w:rsidRPr="003A205E" w:rsidRDefault="00AC3D7B" w:rsidP="003A205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591B">
            <w:rPr>
              <w:b/>
              <w:color w:val="000000"/>
            </w:rPr>
            <w:t>ST/IC/2018/4</w:t>
          </w:r>
          <w:r>
            <w:rPr>
              <w:b/>
              <w:color w:val="000000"/>
            </w:rPr>
            <w:fldChar w:fldCharType="end"/>
          </w:r>
        </w:p>
      </w:tc>
    </w:tr>
  </w:tbl>
  <w:p w14:paraId="30EE208D" w14:textId="50031737" w:rsidR="00AC3D7B" w:rsidRPr="003A205E" w:rsidRDefault="00400B59" w:rsidP="003A205E">
    <w:pPr>
      <w:pStyle w:val="Header"/>
      <w:rPr>
        <w:sz w:val="2"/>
      </w:rPr>
    </w:pPr>
    <w:r>
      <w:rPr>
        <w:noProof/>
      </w:rPr>
      <w:pict w14:anchorId="68FD1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9" o:spid="_x0000_s8201" type="#_x0000_t136" style="position:absolute;margin-left:0;margin-top:0;width:520.25pt;height:173.4pt;rotation:315;z-index:-25163980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604E" w14:textId="1D3ED5C1" w:rsidR="00400B59" w:rsidRDefault="00400B59">
    <w:pPr>
      <w:pStyle w:val="Header"/>
    </w:pPr>
    <w:r>
      <w:rPr>
        <w:noProof/>
      </w:rPr>
      <w:pict w14:anchorId="17E09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4386037" o:spid="_x0000_s8199" type="#_x0000_t136" style="position:absolute;margin-left:0;margin-top:0;width:520.25pt;height:173.4pt;rotation:315;z-index:-25164390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11C71C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5A7254D8"/>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FC7CD1B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70B50"/>
    <w:multiLevelType w:val="singleLevel"/>
    <w:tmpl w:val="98F8056C"/>
    <w:lvl w:ilvl="0">
      <w:start w:val="1"/>
      <w:numFmt w:val="decimal"/>
      <w:lvlRestart w:val="0"/>
      <w:lvlText w:val="%1."/>
      <w:lvlJc w:val="left"/>
      <w:pPr>
        <w:tabs>
          <w:tab w:val="num" w:pos="475"/>
        </w:tabs>
        <w:ind w:left="0" w:firstLine="0"/>
      </w:pPr>
      <w:rPr>
        <w:w w:val="100"/>
      </w:rPr>
    </w:lvl>
  </w:abstractNum>
  <w:abstractNum w:abstractNumId="4" w15:restartNumberingAfterBreak="0">
    <w:nsid w:val="47B40547"/>
    <w:multiLevelType w:val="hybridMultilevel"/>
    <w:tmpl w:val="0E06574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10EF"/>
    <w:multiLevelType w:val="singleLevel"/>
    <w:tmpl w:val="DAE628A2"/>
    <w:lvl w:ilvl="0">
      <w:start w:val="1"/>
      <w:numFmt w:val="decimal"/>
      <w:lvlRestart w:val="0"/>
      <w:lvlText w:val="%1."/>
      <w:lvlJc w:val="left"/>
      <w:pPr>
        <w:tabs>
          <w:tab w:val="num" w:pos="475"/>
        </w:tabs>
        <w:ind w:left="0" w:firstLine="0"/>
      </w:pPr>
      <w:rPr>
        <w:w w:val="100"/>
      </w:rPr>
    </w:lvl>
  </w:abstractNum>
  <w:abstractNum w:abstractNumId="6" w15:restartNumberingAfterBreak="0">
    <w:nsid w:val="52A53F49"/>
    <w:multiLevelType w:val="singleLevel"/>
    <w:tmpl w:val="C49E8C80"/>
    <w:lvl w:ilvl="0">
      <w:start w:val="5"/>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4"/>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5"/>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8202"/>
    <o:shapelayout v:ext="edit">
      <o:idmap v:ext="edit" data="8"/>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278*"/>
    <w:docVar w:name="CreationDt" w:val="17/01/2018 6:01: PM"/>
    <w:docVar w:name="DocCategory" w:val="Doc"/>
    <w:docVar w:name="DocType" w:val="Final"/>
    <w:docVar w:name="DutyStation" w:val="New York"/>
    <w:docVar w:name="FooterJN" w:val="18-00278"/>
    <w:docVar w:name="jobn" w:val="18-00278 (F)"/>
    <w:docVar w:name="jobnDT" w:val="18-00278 (F)   170118"/>
    <w:docVar w:name="jobnDTDT" w:val="18-00278 (F)   170118   170118"/>
    <w:docVar w:name="JobNo" w:val="1800278F"/>
    <w:docVar w:name="JobNo2" w:val="1800565F"/>
    <w:docVar w:name="LocalDrive" w:val="0"/>
    <w:docVar w:name="OandT" w:val="JMS"/>
    <w:docVar w:name="sss1" w:val="ST/IC/2018/4"/>
    <w:docVar w:name="sss2" w:val="-"/>
    <w:docVar w:name="Symbol1" w:val="ST/IC/2018/4"/>
    <w:docVar w:name="Symbol2" w:val="-"/>
  </w:docVars>
  <w:rsids>
    <w:rsidRoot w:val="002574E3"/>
    <w:rsid w:val="00024D0D"/>
    <w:rsid w:val="000558F9"/>
    <w:rsid w:val="00071D45"/>
    <w:rsid w:val="000856C9"/>
    <w:rsid w:val="000859DB"/>
    <w:rsid w:val="00087B35"/>
    <w:rsid w:val="0009390F"/>
    <w:rsid w:val="00094E0E"/>
    <w:rsid w:val="000C12C6"/>
    <w:rsid w:val="00101B18"/>
    <w:rsid w:val="001102B3"/>
    <w:rsid w:val="00166A0D"/>
    <w:rsid w:val="00170C3C"/>
    <w:rsid w:val="001B61E9"/>
    <w:rsid w:val="001C4873"/>
    <w:rsid w:val="001E4B50"/>
    <w:rsid w:val="0020266D"/>
    <w:rsid w:val="00240BE4"/>
    <w:rsid w:val="002478A0"/>
    <w:rsid w:val="002574E3"/>
    <w:rsid w:val="002639CD"/>
    <w:rsid w:val="00284FF3"/>
    <w:rsid w:val="00291526"/>
    <w:rsid w:val="002C5A26"/>
    <w:rsid w:val="002D7BB0"/>
    <w:rsid w:val="003018C8"/>
    <w:rsid w:val="003033A0"/>
    <w:rsid w:val="00304FB3"/>
    <w:rsid w:val="00311DD1"/>
    <w:rsid w:val="00321B63"/>
    <w:rsid w:val="00382067"/>
    <w:rsid w:val="003A205E"/>
    <w:rsid w:val="003D3B6B"/>
    <w:rsid w:val="00400B59"/>
    <w:rsid w:val="00430B15"/>
    <w:rsid w:val="00440C93"/>
    <w:rsid w:val="0046417F"/>
    <w:rsid w:val="00480B84"/>
    <w:rsid w:val="00482944"/>
    <w:rsid w:val="004C1A25"/>
    <w:rsid w:val="00507710"/>
    <w:rsid w:val="00540843"/>
    <w:rsid w:val="0057666A"/>
    <w:rsid w:val="00577C6F"/>
    <w:rsid w:val="005B591B"/>
    <w:rsid w:val="005E29C1"/>
    <w:rsid w:val="00604CA6"/>
    <w:rsid w:val="00607A0F"/>
    <w:rsid w:val="00613888"/>
    <w:rsid w:val="0066498C"/>
    <w:rsid w:val="00676EA7"/>
    <w:rsid w:val="00683861"/>
    <w:rsid w:val="00692DE5"/>
    <w:rsid w:val="0069332A"/>
    <w:rsid w:val="00694E17"/>
    <w:rsid w:val="006F10DB"/>
    <w:rsid w:val="006F2F4D"/>
    <w:rsid w:val="007036B7"/>
    <w:rsid w:val="00716DE0"/>
    <w:rsid w:val="007531A5"/>
    <w:rsid w:val="00771C9E"/>
    <w:rsid w:val="0078030A"/>
    <w:rsid w:val="007D0867"/>
    <w:rsid w:val="007F0896"/>
    <w:rsid w:val="0082045E"/>
    <w:rsid w:val="00835D1A"/>
    <w:rsid w:val="00872231"/>
    <w:rsid w:val="00872AE1"/>
    <w:rsid w:val="00894157"/>
    <w:rsid w:val="008F5B01"/>
    <w:rsid w:val="008F7066"/>
    <w:rsid w:val="00924FD9"/>
    <w:rsid w:val="0096154E"/>
    <w:rsid w:val="00990EE4"/>
    <w:rsid w:val="00993567"/>
    <w:rsid w:val="00993CB7"/>
    <w:rsid w:val="009A4C6B"/>
    <w:rsid w:val="00AC3D7B"/>
    <w:rsid w:val="00AD5F2F"/>
    <w:rsid w:val="00AF66C2"/>
    <w:rsid w:val="00B30892"/>
    <w:rsid w:val="00B858D5"/>
    <w:rsid w:val="00C843A1"/>
    <w:rsid w:val="00CB06FB"/>
    <w:rsid w:val="00CB63C5"/>
    <w:rsid w:val="00D004EF"/>
    <w:rsid w:val="00D02309"/>
    <w:rsid w:val="00D12E4C"/>
    <w:rsid w:val="00D30376"/>
    <w:rsid w:val="00D91E1E"/>
    <w:rsid w:val="00DB6EAB"/>
    <w:rsid w:val="00DE5DD3"/>
    <w:rsid w:val="00DF329C"/>
    <w:rsid w:val="00E2052F"/>
    <w:rsid w:val="00E343A6"/>
    <w:rsid w:val="00E3687C"/>
    <w:rsid w:val="00E7105F"/>
    <w:rsid w:val="00E771EC"/>
    <w:rsid w:val="00E81771"/>
    <w:rsid w:val="00EA402F"/>
    <w:rsid w:val="00EF2DFA"/>
    <w:rsid w:val="00F17C73"/>
    <w:rsid w:val="00F2104D"/>
    <w:rsid w:val="00F26E13"/>
    <w:rsid w:val="00F465F8"/>
    <w:rsid w:val="00F5012D"/>
    <w:rsid w:val="00F73093"/>
    <w:rsid w:val="00F80850"/>
    <w:rsid w:val="00FA3D05"/>
    <w:rsid w:val="00FA5CC9"/>
    <w:rsid w:val="00FC59F1"/>
    <w:rsid w:val="00FD33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0520E6DC"/>
  <w15:chartTrackingRefBased/>
  <w15:docId w15:val="{410814B9-DEA9-4763-919B-2AE0C020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577C6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77C6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77C6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77C6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77C6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77C6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77C6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77C6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77C6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577C6F"/>
    <w:pPr>
      <w:keepNext/>
      <w:keepLines/>
      <w:suppressAutoHyphens/>
      <w:spacing w:line="270" w:lineRule="exact"/>
      <w:outlineLvl w:val="0"/>
    </w:pPr>
    <w:rPr>
      <w:b/>
      <w:sz w:val="24"/>
    </w:rPr>
  </w:style>
  <w:style w:type="paragraph" w:customStyle="1" w:styleId="HCH">
    <w:name w:val="_ H _CH"/>
    <w:basedOn w:val="H1"/>
    <w:next w:val="SingleTxt"/>
    <w:qFormat/>
    <w:rsid w:val="00577C6F"/>
    <w:pPr>
      <w:spacing w:line="300" w:lineRule="exact"/>
    </w:pPr>
    <w:rPr>
      <w:spacing w:val="-2"/>
      <w:sz w:val="28"/>
    </w:rPr>
  </w:style>
  <w:style w:type="paragraph" w:customStyle="1" w:styleId="HM">
    <w:name w:val="_ H __M"/>
    <w:basedOn w:val="HCH"/>
    <w:next w:val="Normal"/>
    <w:qFormat/>
    <w:rsid w:val="00577C6F"/>
    <w:pPr>
      <w:spacing w:line="360" w:lineRule="exact"/>
    </w:pPr>
    <w:rPr>
      <w:spacing w:val="-3"/>
      <w:w w:val="99"/>
      <w:sz w:val="34"/>
    </w:rPr>
  </w:style>
  <w:style w:type="paragraph" w:customStyle="1" w:styleId="H23">
    <w:name w:val="_ H_2/3"/>
    <w:basedOn w:val="H1"/>
    <w:next w:val="SingleTxt"/>
    <w:qFormat/>
    <w:rsid w:val="00577C6F"/>
    <w:pPr>
      <w:spacing w:line="240" w:lineRule="exact"/>
      <w:outlineLvl w:val="1"/>
    </w:pPr>
    <w:rPr>
      <w:spacing w:val="2"/>
      <w:sz w:val="20"/>
    </w:rPr>
  </w:style>
  <w:style w:type="paragraph" w:customStyle="1" w:styleId="H4">
    <w:name w:val="_ H_4"/>
    <w:basedOn w:val="Normal"/>
    <w:next w:val="Normal"/>
    <w:qFormat/>
    <w:rsid w:val="00577C6F"/>
    <w:pPr>
      <w:keepNext/>
      <w:keepLines/>
      <w:tabs>
        <w:tab w:val="right" w:pos="360"/>
      </w:tabs>
      <w:suppressAutoHyphens/>
      <w:outlineLvl w:val="3"/>
    </w:pPr>
    <w:rPr>
      <w:i/>
      <w:spacing w:val="3"/>
    </w:rPr>
  </w:style>
  <w:style w:type="paragraph" w:customStyle="1" w:styleId="H56">
    <w:name w:val="_ H_5/6"/>
    <w:basedOn w:val="Normal"/>
    <w:next w:val="Normal"/>
    <w:qFormat/>
    <w:rsid w:val="00577C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77C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77C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77C6F"/>
    <w:pPr>
      <w:spacing w:line="540" w:lineRule="exact"/>
    </w:pPr>
    <w:rPr>
      <w:spacing w:val="-8"/>
      <w:w w:val="96"/>
      <w:sz w:val="57"/>
    </w:rPr>
  </w:style>
  <w:style w:type="paragraph" w:customStyle="1" w:styleId="SS">
    <w:name w:val="__S_S"/>
    <w:basedOn w:val="HCH"/>
    <w:next w:val="Normal"/>
    <w:qFormat/>
    <w:rsid w:val="00577C6F"/>
    <w:pPr>
      <w:ind w:left="1267" w:right="1267"/>
    </w:pPr>
  </w:style>
  <w:style w:type="paragraph" w:customStyle="1" w:styleId="SingleTxt">
    <w:name w:val="__Single Txt"/>
    <w:basedOn w:val="Normal"/>
    <w:qFormat/>
    <w:rsid w:val="00577C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77C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577C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577C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577C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7C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577C6F"/>
    <w:pPr>
      <w:numPr>
        <w:numId w:val="17"/>
      </w:numPr>
      <w:spacing w:after="120"/>
      <w:ind w:right="1267"/>
      <w:jc w:val="both"/>
    </w:pPr>
  </w:style>
  <w:style w:type="paragraph" w:customStyle="1" w:styleId="Bullet2">
    <w:name w:val="Bullet 2"/>
    <w:basedOn w:val="Normal"/>
    <w:qFormat/>
    <w:rsid w:val="00577C6F"/>
    <w:pPr>
      <w:numPr>
        <w:numId w:val="18"/>
      </w:numPr>
      <w:spacing w:after="120"/>
      <w:ind w:right="1264"/>
      <w:jc w:val="both"/>
    </w:pPr>
  </w:style>
  <w:style w:type="paragraph" w:customStyle="1" w:styleId="Bullet3">
    <w:name w:val="Bullet 3"/>
    <w:basedOn w:val="SingleTxt"/>
    <w:qFormat/>
    <w:rsid w:val="00577C6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77C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77C6F"/>
    <w:pPr>
      <w:spacing w:line="210" w:lineRule="exact"/>
    </w:pPr>
    <w:rPr>
      <w:sz w:val="17"/>
      <w:szCs w:val="20"/>
    </w:rPr>
  </w:style>
  <w:style w:type="character" w:customStyle="1" w:styleId="EndnoteTextChar">
    <w:name w:val="Endnote Text Char"/>
    <w:link w:val="EndnoteText"/>
    <w:uiPriority w:val="99"/>
    <w:semiHidden/>
    <w:rsid w:val="00577C6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577C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577C6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577C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77C6F"/>
    <w:pPr>
      <w:spacing w:line="210" w:lineRule="exact"/>
    </w:pPr>
    <w:rPr>
      <w:sz w:val="17"/>
      <w:szCs w:val="20"/>
    </w:rPr>
  </w:style>
  <w:style w:type="character" w:customStyle="1" w:styleId="FootnoteTextChar">
    <w:name w:val="Footnote Text Char"/>
    <w:link w:val="FootnoteText"/>
    <w:rsid w:val="00577C6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577C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577C6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577C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577C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577C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577C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577C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577C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577C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577C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577C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577C6F"/>
    <w:rPr>
      <w:sz w:val="14"/>
    </w:rPr>
  </w:style>
  <w:style w:type="paragraph" w:styleId="ListParagraph">
    <w:name w:val="List Paragraph"/>
    <w:basedOn w:val="Normal"/>
    <w:uiPriority w:val="34"/>
    <w:rsid w:val="00577C6F"/>
    <w:pPr>
      <w:ind w:left="720"/>
      <w:contextualSpacing/>
    </w:pPr>
  </w:style>
  <w:style w:type="paragraph" w:styleId="NoSpacing">
    <w:name w:val="No Spacing"/>
    <w:uiPriority w:val="1"/>
    <w:rsid w:val="00577C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577C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577C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577C6F"/>
    <w:pPr>
      <w:tabs>
        <w:tab w:val="right" w:pos="9965"/>
      </w:tabs>
      <w:spacing w:line="210" w:lineRule="exact"/>
    </w:pPr>
    <w:rPr>
      <w:spacing w:val="5"/>
      <w:w w:val="104"/>
      <w:sz w:val="17"/>
    </w:rPr>
  </w:style>
  <w:style w:type="paragraph" w:customStyle="1" w:styleId="SmallX">
    <w:name w:val="SmallX"/>
    <w:basedOn w:val="Small"/>
    <w:next w:val="Normal"/>
    <w:qFormat/>
    <w:rsid w:val="00577C6F"/>
    <w:pPr>
      <w:spacing w:line="180" w:lineRule="exact"/>
      <w:jc w:val="right"/>
    </w:pPr>
    <w:rPr>
      <w:spacing w:val="6"/>
      <w:w w:val="106"/>
      <w:sz w:val="14"/>
    </w:rPr>
  </w:style>
  <w:style w:type="character" w:styleId="Strong">
    <w:name w:val="Strong"/>
    <w:uiPriority w:val="22"/>
    <w:rsid w:val="00577C6F"/>
    <w:rPr>
      <w:b/>
      <w:bCs/>
    </w:rPr>
  </w:style>
  <w:style w:type="paragraph" w:customStyle="1" w:styleId="Style1">
    <w:name w:val="Style1"/>
    <w:basedOn w:val="Normal"/>
    <w:qFormat/>
    <w:rsid w:val="00577C6F"/>
  </w:style>
  <w:style w:type="paragraph" w:customStyle="1" w:styleId="Style2">
    <w:name w:val="Style2"/>
    <w:basedOn w:val="Normal"/>
    <w:autoRedefine/>
    <w:qFormat/>
    <w:rsid w:val="00577C6F"/>
  </w:style>
  <w:style w:type="paragraph" w:customStyle="1" w:styleId="TitleHCH">
    <w:name w:val="Title_H_CH"/>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577C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577C6F"/>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A205E"/>
    <w:rPr>
      <w:sz w:val="16"/>
      <w:szCs w:val="16"/>
    </w:rPr>
  </w:style>
  <w:style w:type="paragraph" w:styleId="CommentText">
    <w:name w:val="annotation text"/>
    <w:basedOn w:val="Normal"/>
    <w:link w:val="CommentTextChar"/>
    <w:uiPriority w:val="99"/>
    <w:semiHidden/>
    <w:unhideWhenUsed/>
    <w:rsid w:val="003A205E"/>
    <w:pPr>
      <w:spacing w:line="240" w:lineRule="auto"/>
    </w:pPr>
    <w:rPr>
      <w:szCs w:val="20"/>
    </w:rPr>
  </w:style>
  <w:style w:type="character" w:customStyle="1" w:styleId="CommentTextChar">
    <w:name w:val="Comment Text Char"/>
    <w:basedOn w:val="DefaultParagraphFont"/>
    <w:link w:val="CommentText"/>
    <w:uiPriority w:val="99"/>
    <w:semiHidden/>
    <w:rsid w:val="003A205E"/>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A205E"/>
    <w:rPr>
      <w:b/>
      <w:bCs/>
    </w:rPr>
  </w:style>
  <w:style w:type="character" w:customStyle="1" w:styleId="CommentSubjectChar">
    <w:name w:val="Comment Subject Char"/>
    <w:basedOn w:val="CommentTextChar"/>
    <w:link w:val="CommentSubject"/>
    <w:uiPriority w:val="99"/>
    <w:semiHidden/>
    <w:rsid w:val="003A205E"/>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7D0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30A"/>
    <w:rPr>
      <w:color w:val="0000FF" w:themeColor="hyperlink"/>
      <w:u w:val="none"/>
    </w:rPr>
  </w:style>
  <w:style w:type="character" w:styleId="UnresolvedMention">
    <w:name w:val="Unresolved Mention"/>
    <w:basedOn w:val="DefaultParagraphFont"/>
    <w:uiPriority w:val="99"/>
    <w:semiHidden/>
    <w:unhideWhenUsed/>
    <w:rsid w:val="0078030A"/>
    <w:rPr>
      <w:color w:val="808080"/>
      <w:shd w:val="clear" w:color="auto" w:fill="E6E6E6"/>
    </w:rPr>
  </w:style>
  <w:style w:type="character" w:styleId="FollowedHyperlink">
    <w:name w:val="FollowedHyperlink"/>
    <w:basedOn w:val="DefaultParagraphFont"/>
    <w:uiPriority w:val="99"/>
    <w:semiHidden/>
    <w:unhideWhenUsed/>
    <w:rsid w:val="0078030A"/>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RES/1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4E5B7-6383-441F-9514-9645EFD3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C. Guiu</cp:lastModifiedBy>
  <cp:revision>3</cp:revision>
  <cp:lastPrinted>2018-01-18T00:59:00Z</cp:lastPrinted>
  <dcterms:created xsi:type="dcterms:W3CDTF">2018-01-23T14:25:00Z</dcterms:created>
  <dcterms:modified xsi:type="dcterms:W3CDTF">2019-07-17T15:49:00Z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1800278F</vt:lpwstr>
  </property>
  <property fmtid="{D5CDD505-2E9C-101B-9397-08002B2CF9AE}" pid="3" name="ODSRefJobNo">
    <vt:lpwstr>1800565F</vt:lpwstr>
  </property>
  <property fmtid="{D5CDD505-2E9C-101B-9397-08002B2CF9AE}" pid="4" name="Symbol1">
    <vt:lpwstr>ST/IC/2018/4</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8 janvier 2018</vt:lpwstr>
  </property>
  <property fmtid="{D5CDD505-2E9C-101B-9397-08002B2CF9AE}" pid="13" name="Release Date">
    <vt:lpwstr/>
  </property>
  <property fmtid="{D5CDD505-2E9C-101B-9397-08002B2CF9AE}" pid="14" name="Title1">
    <vt:lpwstr>		Circulaire(_x000d_</vt:lpwstr>
  </property>
  <property fmtid="{D5CDD505-2E9C-101B-9397-08002B2CF9AE}" pid="15" name="Title2">
    <vt:lpwstr>	Objet :	Barèmes révisés des traitements des agents des services généraux et des catégories apparentées en poste au Siège (recrutés à partir du 1er février 2016)_x000d_</vt:lpwstr>
  </property>
</Properties>
</file>