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846" w:rsidRPr="002470E1" w:rsidRDefault="00AB1846" w:rsidP="00AB1846">
      <w:pPr>
        <w:spacing w:line="240" w:lineRule="auto"/>
        <w:rPr>
          <w:sz w:val="2"/>
        </w:rPr>
        <w:sectPr w:rsidR="00AB1846" w:rsidRPr="002470E1" w:rsidSect="00FE26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:rsidR="008635F4" w:rsidRPr="008635F4" w:rsidRDefault="00FE26CD" w:rsidP="00FE26CD">
      <w:pPr>
        <w:pStyle w:val="HCh"/>
        <w:ind w:left="1267" w:right="1260" w:hanging="1267"/>
      </w:pPr>
      <w:r>
        <w:tab/>
      </w:r>
      <w:r>
        <w:tab/>
      </w:r>
      <w:r w:rsidR="008635F4" w:rsidRPr="008635F4">
        <w:rPr>
          <w:i/>
          <w:iCs/>
          <w:color w:val="FF0000"/>
          <w:sz w:val="20"/>
          <w:szCs w:val="14"/>
        </w:rPr>
        <w:t>[Abolished and replaced by ST/</w:t>
      </w:r>
      <w:r w:rsidR="008635F4" w:rsidRPr="008635F4">
        <w:rPr>
          <w:i/>
          <w:iCs/>
          <w:color w:val="FF0000"/>
          <w:sz w:val="20"/>
          <w:szCs w:val="14"/>
        </w:rPr>
        <w:t>IC/2019/8</w:t>
      </w:r>
      <w:r w:rsidR="008635F4" w:rsidRPr="008635F4">
        <w:rPr>
          <w:i/>
          <w:iCs/>
          <w:color w:val="FF0000"/>
          <w:sz w:val="20"/>
          <w:szCs w:val="14"/>
        </w:rPr>
        <w:t xml:space="preserve"> issued </w:t>
      </w:r>
      <w:r w:rsidR="008635F4" w:rsidRPr="008635F4">
        <w:rPr>
          <w:i/>
          <w:iCs/>
          <w:color w:val="FF0000"/>
          <w:sz w:val="20"/>
          <w:szCs w:val="14"/>
        </w:rPr>
        <w:t>on 20 February 2019</w:t>
      </w:r>
      <w:r w:rsidR="008635F4" w:rsidRPr="008635F4">
        <w:rPr>
          <w:i/>
          <w:iCs/>
          <w:color w:val="FF0000"/>
          <w:sz w:val="20"/>
          <w:szCs w:val="14"/>
        </w:rPr>
        <w:t>]</w:t>
      </w:r>
    </w:p>
    <w:p w:rsidR="008635F4" w:rsidRDefault="008635F4" w:rsidP="00FE26CD">
      <w:pPr>
        <w:pStyle w:val="HCh"/>
        <w:ind w:left="1267" w:right="1260" w:hanging="1267"/>
      </w:pPr>
    </w:p>
    <w:p w:rsidR="00FE26CD" w:rsidRDefault="008635F4" w:rsidP="00FE26CD">
      <w:pPr>
        <w:pStyle w:val="HCh"/>
        <w:ind w:left="1267" w:right="1260" w:hanging="1267"/>
      </w:pPr>
      <w:r>
        <w:tab/>
      </w:r>
      <w:r>
        <w:tab/>
      </w:r>
      <w:r w:rsidR="00FE26CD">
        <w:t>Information circular</w:t>
      </w:r>
      <w:r w:rsidR="00FE26CD" w:rsidRPr="00FE26CD">
        <w:rPr>
          <w:b w:val="0"/>
          <w:sz w:val="20"/>
        </w:rPr>
        <w:t>*</w:t>
      </w:r>
    </w:p>
    <w:p w:rsidR="00FE26CD" w:rsidRDefault="00FE26CD" w:rsidP="00FE26CD">
      <w:pPr>
        <w:pStyle w:val="HCh"/>
        <w:ind w:left="1267"/>
      </w:pPr>
    </w:p>
    <w:p w:rsidR="00FE26CD" w:rsidRDefault="00FE26CD" w:rsidP="00FE26CD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  <w:t>Members of the staff</w:t>
      </w:r>
    </w:p>
    <w:p w:rsidR="00FE26CD" w:rsidRPr="00121AF3" w:rsidRDefault="00FE26CD" w:rsidP="00FE26CD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:rsidR="00FE26CD" w:rsidRDefault="00FE26CD" w:rsidP="00FE26CD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  <w:t>The Assistant Secretary-General for Human Resources Management</w:t>
      </w:r>
    </w:p>
    <w:p w:rsidR="00FE26CD" w:rsidRDefault="00FE26CD" w:rsidP="00FE26CD">
      <w:pPr>
        <w:tabs>
          <w:tab w:val="right" w:pos="1080"/>
          <w:tab w:val="left" w:pos="1267"/>
        </w:tabs>
        <w:ind w:left="1267" w:hanging="1267"/>
      </w:pPr>
      <w:bookmarkStart w:id="0" w:name="_GoBack"/>
      <w:bookmarkEnd w:id="0"/>
    </w:p>
    <w:p w:rsidR="00FE26CD" w:rsidRPr="00121AF3" w:rsidRDefault="00FE26CD" w:rsidP="00FE26C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7" w:hanging="1267"/>
        <w:rPr>
          <w:b/>
          <w:sz w:val="24"/>
        </w:rPr>
      </w:pPr>
      <w:r>
        <w:tab/>
        <w:t>Subject:</w:t>
      </w:r>
      <w:r>
        <w:tab/>
      </w:r>
      <w:r w:rsidRPr="00121AF3">
        <w:rPr>
          <w:b/>
          <w:sz w:val="24"/>
        </w:rPr>
        <w:t>Membership of the Central Review Board, Committee and Panel at Headquarters</w:t>
      </w:r>
    </w:p>
    <w:p w:rsidR="00067F8C" w:rsidRPr="00067F8C" w:rsidRDefault="00067F8C" w:rsidP="00067F8C">
      <w:pPr>
        <w:pStyle w:val="SingleTxt"/>
        <w:spacing w:after="0" w:line="120" w:lineRule="exact"/>
        <w:rPr>
          <w:sz w:val="10"/>
        </w:rPr>
      </w:pPr>
    </w:p>
    <w:p w:rsidR="00067F8C" w:rsidRPr="00067F8C" w:rsidRDefault="00067F8C" w:rsidP="00067F8C">
      <w:pPr>
        <w:pStyle w:val="SingleTxt"/>
        <w:spacing w:after="0" w:line="120" w:lineRule="exact"/>
        <w:rPr>
          <w:sz w:val="10"/>
        </w:rPr>
      </w:pPr>
    </w:p>
    <w:p w:rsidR="00067F8C" w:rsidRPr="00067F8C" w:rsidRDefault="00067F8C" w:rsidP="00067F8C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067F8C" w:rsidRPr="00067F8C" w:rsidRDefault="00067F8C" w:rsidP="00067F8C">
      <w:pPr>
        <w:framePr w:w="9792" w:h="432" w:hSpace="180" w:wrap="around" w:hAnchor="page" w:x="1210" w:yAlign="bottom"/>
        <w:spacing w:line="240" w:lineRule="auto"/>
        <w:rPr>
          <w:sz w:val="6"/>
        </w:rPr>
      </w:pPr>
      <w:r w:rsidRPr="00067F8C">
        <w:rPr>
          <w:noProof/>
          <w:w w:val="100"/>
          <w:sz w:val="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CADDC" wp14:editId="2706BAB9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08A25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:rsidR="00067F8C" w:rsidRDefault="00067F8C" w:rsidP="00067F8C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</w:r>
      <w:r w:rsidRPr="00067F8C">
        <w:rPr>
          <w:sz w:val="17"/>
        </w:rPr>
        <w:t>The present circular will be in effect until further notice.</w:t>
      </w:r>
    </w:p>
    <w:p w:rsidR="00067F8C" w:rsidRPr="00067F8C" w:rsidRDefault="00067F8C" w:rsidP="00067F8C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**</w:t>
      </w:r>
      <w:r>
        <w:rPr>
          <w:sz w:val="17"/>
        </w:rPr>
        <w:tab/>
      </w:r>
      <w:r w:rsidRPr="00067F8C">
        <w:rPr>
          <w:sz w:val="17"/>
        </w:rPr>
        <w:t>Owing to the upcoming elections of the Staff Union, the nominated staff representatives will initially serve for five months, i.e. from 1 February to 30 June 2017.</w:t>
      </w:r>
      <w:r>
        <w:rPr>
          <w:sz w:val="17"/>
        </w:rPr>
        <w:t xml:space="preserve"> </w:t>
      </w:r>
      <w:r w:rsidRPr="00067F8C">
        <w:rPr>
          <w:sz w:val="17"/>
        </w:rPr>
        <w:t>Following the outcome of the elections, the elected Staff Union will be requested to confirm the continuation of these representatives or nominate new representatives to serve fo</w:t>
      </w:r>
      <w:r w:rsidR="00D93C6F">
        <w:rPr>
          <w:sz w:val="17"/>
        </w:rPr>
        <w:t>r the remaining period until 31 </w:t>
      </w:r>
      <w:r w:rsidRPr="00067F8C">
        <w:rPr>
          <w:sz w:val="17"/>
        </w:rPr>
        <w:t>December 2018.</w:t>
      </w:r>
    </w:p>
    <w:p w:rsidR="00FE26CD" w:rsidRDefault="00FE26CD" w:rsidP="00FE26CD">
      <w:pPr>
        <w:pStyle w:val="SingleTxt"/>
      </w:pPr>
      <w:r>
        <w:t>1.</w:t>
      </w:r>
      <w:r>
        <w:tab/>
        <w:t>The purpose of the present circular is to inform the staff of the composition of the central review bodies at Headquarters, whose two-year term covers the period from 1 Febru</w:t>
      </w:r>
      <w:r w:rsidR="00067F8C">
        <w:t>ary 2017 to 31 December 2018.**</w:t>
      </w:r>
    </w:p>
    <w:p w:rsidR="00FE26CD" w:rsidRDefault="00FE26CD" w:rsidP="00FE26CD">
      <w:pPr>
        <w:pStyle w:val="SingleTxt"/>
      </w:pPr>
      <w:r>
        <w:t>2.</w:t>
      </w:r>
      <w:r>
        <w:tab/>
        <w:t xml:space="preserve">The current membership has been formed on the basis of requests for nominations made to departments and offices and to the staff representative body at Headquarters. </w:t>
      </w:r>
    </w:p>
    <w:p w:rsidR="00FE26CD" w:rsidRDefault="00FE26CD" w:rsidP="00FE26CD">
      <w:pPr>
        <w:pStyle w:val="SingleTxt"/>
      </w:pPr>
      <w:r>
        <w:t>3.</w:t>
      </w:r>
      <w:r>
        <w:tab/>
        <w:t>In view of the above, the central review bodies at Headquarters for the 2017-2018 term comprise members approved by the Secretary-General on the basis of departmental nominations and members nominated by the staff representative body.</w:t>
      </w:r>
    </w:p>
    <w:p w:rsidR="00067F8C" w:rsidRPr="00067F8C" w:rsidRDefault="00067F8C" w:rsidP="00067F8C">
      <w:pPr>
        <w:pStyle w:val="SingleTxt"/>
        <w:spacing w:after="0" w:line="120" w:lineRule="exact"/>
        <w:rPr>
          <w:sz w:val="10"/>
        </w:rPr>
      </w:pPr>
    </w:p>
    <w:p w:rsidR="00067F8C" w:rsidRPr="00067F8C" w:rsidRDefault="00067F8C" w:rsidP="00067F8C">
      <w:pPr>
        <w:pStyle w:val="SingleTxt"/>
        <w:spacing w:after="0" w:line="120" w:lineRule="exact"/>
        <w:rPr>
          <w:sz w:val="10"/>
        </w:rPr>
      </w:pPr>
    </w:p>
    <w:p w:rsidR="00FE26CD" w:rsidRDefault="00067F8C" w:rsidP="00067F8C">
      <w:pPr>
        <w:pStyle w:val="H1"/>
        <w:ind w:right="1260"/>
      </w:pPr>
      <w:r>
        <w:tab/>
      </w:r>
      <w:r w:rsidR="00FE26CD">
        <w:t xml:space="preserve">I. </w:t>
      </w:r>
      <w:r>
        <w:tab/>
      </w:r>
      <w:r w:rsidR="00FE26CD">
        <w:t xml:space="preserve">Central Review Board </w:t>
      </w:r>
    </w:p>
    <w:p w:rsidR="00FE26CD" w:rsidRPr="00067F8C" w:rsidRDefault="00FE26CD" w:rsidP="00067F8C">
      <w:pPr>
        <w:pStyle w:val="SingleTxt"/>
        <w:spacing w:after="0" w:line="120" w:lineRule="exact"/>
        <w:rPr>
          <w:sz w:val="10"/>
        </w:rPr>
      </w:pPr>
    </w:p>
    <w:p w:rsidR="00067F8C" w:rsidRPr="00067F8C" w:rsidRDefault="00067F8C" w:rsidP="00067F8C">
      <w:pPr>
        <w:pStyle w:val="SingleTxt"/>
        <w:spacing w:after="0" w:line="120" w:lineRule="exact"/>
        <w:rPr>
          <w:sz w:val="10"/>
        </w:rPr>
      </w:pPr>
    </w:p>
    <w:p w:rsidR="00FE26CD" w:rsidRDefault="00067F8C" w:rsidP="00067F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FE26CD">
        <w:t xml:space="preserve">Members </w:t>
      </w:r>
    </w:p>
    <w:p w:rsidR="00067F8C" w:rsidRPr="00067F8C" w:rsidRDefault="00067F8C" w:rsidP="00067F8C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080"/>
      </w:tblGrid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Ms. </w:t>
            </w:r>
            <w:proofErr w:type="spellStart"/>
            <w:r w:rsidRPr="00AD3B92">
              <w:t>Maha</w:t>
            </w:r>
            <w:proofErr w:type="spellEnd"/>
            <w:r w:rsidRPr="00AD3B92">
              <w:t xml:space="preserve"> el-</w:t>
            </w:r>
            <w:proofErr w:type="spellStart"/>
            <w:r w:rsidRPr="00AD3B92">
              <w:t>Bahrawi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 xml:space="preserve">Department of Public Information </w:t>
            </w:r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Ms. Sonia Elliott</w:t>
            </w:r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for General Assembly and Conference Management</w:t>
            </w:r>
            <w:bookmarkStart w:id="1" w:name="BeginPage"/>
            <w:bookmarkEnd w:id="1"/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Mr. David Mehdi </w:t>
            </w:r>
            <w:proofErr w:type="spellStart"/>
            <w:r w:rsidRPr="00AD3B92">
              <w:t>Hamam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Office of the Special Adviser on Africa</w:t>
            </w:r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Ms. Emer </w:t>
            </w:r>
            <w:proofErr w:type="spellStart"/>
            <w:r w:rsidRPr="00AD3B92">
              <w:t>Herity</w:t>
            </w:r>
            <w:proofErr w:type="spellEnd"/>
            <w:r w:rsidRPr="00AD3B92"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for General Assembly and Conference Management</w:t>
            </w:r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Mr. </w:t>
            </w:r>
            <w:proofErr w:type="spellStart"/>
            <w:r w:rsidRPr="00AD3B92">
              <w:t>Erzen</w:t>
            </w:r>
            <w:proofErr w:type="spellEnd"/>
            <w:r w:rsidRPr="00AD3B92">
              <w:t xml:space="preserve"> </w:t>
            </w:r>
            <w:proofErr w:type="spellStart"/>
            <w:r w:rsidRPr="00AD3B92">
              <w:t>Ilijazi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Management</w:t>
            </w:r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lastRenderedPageBreak/>
              <w:t>Mr. Barnaby Jones</w:t>
            </w:r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Office for the Coordination of Humanitarian Affairs</w:t>
            </w:r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Ms. Iman Kamal</w:t>
            </w:r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for General Assembly and Conference Management</w:t>
            </w:r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Ms. </w:t>
            </w:r>
            <w:proofErr w:type="spellStart"/>
            <w:r w:rsidRPr="00AD3B92">
              <w:t>Kenza</w:t>
            </w:r>
            <w:proofErr w:type="spellEnd"/>
            <w:r w:rsidRPr="00AD3B92">
              <w:t xml:space="preserve"> </w:t>
            </w:r>
            <w:proofErr w:type="spellStart"/>
            <w:r w:rsidRPr="00AD3B92">
              <w:t>Kaouakib</w:t>
            </w:r>
            <w:proofErr w:type="spellEnd"/>
            <w:r w:rsidRPr="00AD3B92">
              <w:t>-Robinson</w:t>
            </w:r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Economic and Social Affairs</w:t>
            </w:r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Mr. John-Mary </w:t>
            </w:r>
            <w:proofErr w:type="spellStart"/>
            <w:r w:rsidRPr="00AD3B92">
              <w:t>Kauzya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 xml:space="preserve">Department of Economic and Social Affairs </w:t>
            </w:r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Christopher King</w:t>
            </w:r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Office for Disarmament Affairs</w:t>
            </w:r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3"/>
            </w:pPr>
            <w:r w:rsidRPr="00AD3B92">
              <w:t xml:space="preserve">Ms. </w:t>
            </w:r>
            <w:proofErr w:type="spellStart"/>
            <w:r w:rsidRPr="00AD3B92">
              <w:t>Samia</w:t>
            </w:r>
            <w:proofErr w:type="spellEnd"/>
            <w:r w:rsidRPr="00AD3B92">
              <w:t xml:space="preserve"> </w:t>
            </w:r>
            <w:proofErr w:type="spellStart"/>
            <w:r w:rsidRPr="00AD3B92">
              <w:t>Ladgham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3"/>
            </w:pPr>
            <w:r w:rsidRPr="00AD3B92">
              <w:t>Counter-Terrorism Committee Executive Directorate</w:t>
            </w:r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Ms. </w:t>
            </w:r>
            <w:proofErr w:type="spellStart"/>
            <w:r w:rsidRPr="00AD3B92">
              <w:t>Olajobi</w:t>
            </w:r>
            <w:proofErr w:type="spellEnd"/>
            <w:r w:rsidRPr="00AD3B92">
              <w:t xml:space="preserve"> </w:t>
            </w:r>
            <w:proofErr w:type="spellStart"/>
            <w:r w:rsidRPr="00AD3B92">
              <w:t>Makinwa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Global Compact Office</w:t>
            </w:r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Mr. Ben </w:t>
            </w:r>
            <w:proofErr w:type="spellStart"/>
            <w:r w:rsidRPr="00AD3B92">
              <w:t>Malor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Public Information</w:t>
            </w:r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Mr. </w:t>
            </w:r>
            <w:proofErr w:type="spellStart"/>
            <w:r w:rsidRPr="00AD3B92">
              <w:t>Kiyohiro</w:t>
            </w:r>
            <w:proofErr w:type="spellEnd"/>
            <w:r w:rsidRPr="00AD3B92">
              <w:t xml:space="preserve"> Mitsui</w:t>
            </w:r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Management</w:t>
            </w:r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Kenji Nakano</w:t>
            </w:r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for General Assembly and Conference Management</w:t>
            </w:r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Ms. Beatrice K. </w:t>
            </w:r>
            <w:proofErr w:type="spellStart"/>
            <w:r w:rsidRPr="00AD3B92">
              <w:t>Pacunega</w:t>
            </w:r>
            <w:proofErr w:type="spellEnd"/>
            <w:r w:rsidRPr="00AD3B92">
              <w:t xml:space="preserve"> </w:t>
            </w:r>
            <w:proofErr w:type="spellStart"/>
            <w:r w:rsidRPr="00AD3B92">
              <w:t>Manano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Office of the Special Adviser on Africa</w:t>
            </w:r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Ms. Jacqueline </w:t>
            </w:r>
            <w:proofErr w:type="spellStart"/>
            <w:r w:rsidRPr="00AD3B92">
              <w:t>Seck</w:t>
            </w:r>
            <w:proofErr w:type="spellEnd"/>
            <w:r w:rsidRPr="00AD3B92"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Political Affairs</w:t>
            </w:r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Gurpreet Sodhi</w:t>
            </w:r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Management</w:t>
            </w:r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Mr. Janos </w:t>
            </w:r>
            <w:proofErr w:type="spellStart"/>
            <w:r w:rsidRPr="00AD3B92">
              <w:t>Tisovszky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Public Information</w:t>
            </w:r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Joseph Twine</w:t>
            </w:r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Management</w:t>
            </w:r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Anthony Wilson</w:t>
            </w:r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Management</w:t>
            </w:r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Ms. </w:t>
            </w:r>
            <w:proofErr w:type="spellStart"/>
            <w:r w:rsidRPr="00AD3B92">
              <w:t>Wenyan</w:t>
            </w:r>
            <w:proofErr w:type="spellEnd"/>
            <w:r w:rsidRPr="00AD3B92">
              <w:t xml:space="preserve"> Yang</w:t>
            </w:r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Economic and Social Affairs</w:t>
            </w:r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Ms. </w:t>
            </w:r>
            <w:proofErr w:type="spellStart"/>
            <w:r w:rsidRPr="00AD3B92">
              <w:t>Haseena</w:t>
            </w:r>
            <w:proofErr w:type="spellEnd"/>
            <w:r w:rsidRPr="00AD3B92">
              <w:t xml:space="preserve"> Yasin</w:t>
            </w:r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Field Support</w:t>
            </w:r>
          </w:p>
        </w:tc>
      </w:tr>
      <w:tr w:rsidR="00E34991" w:rsidRPr="00AD3B92" w:rsidTr="001611E2">
        <w:tc>
          <w:tcPr>
            <w:tcW w:w="324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Ms. Irena </w:t>
            </w:r>
            <w:proofErr w:type="spellStart"/>
            <w:r w:rsidRPr="00AD3B92">
              <w:t>Zubcevic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E34991" w:rsidRPr="00AD3B92" w:rsidRDefault="00E34991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Economic and Social Affairs</w:t>
            </w:r>
          </w:p>
        </w:tc>
      </w:tr>
    </w:tbl>
    <w:p w:rsidR="00067F8C" w:rsidRPr="00067F8C" w:rsidRDefault="00067F8C" w:rsidP="00067F8C">
      <w:pPr>
        <w:pStyle w:val="SingleTxt"/>
        <w:spacing w:after="0" w:line="120" w:lineRule="exact"/>
        <w:rPr>
          <w:sz w:val="10"/>
        </w:rPr>
      </w:pPr>
    </w:p>
    <w:p w:rsidR="00067F8C" w:rsidRPr="00067F8C" w:rsidRDefault="00067F8C" w:rsidP="00067F8C">
      <w:pPr>
        <w:pStyle w:val="SingleTxt"/>
        <w:spacing w:after="0" w:line="120" w:lineRule="exact"/>
        <w:rPr>
          <w:sz w:val="10"/>
        </w:rPr>
      </w:pPr>
    </w:p>
    <w:p w:rsidR="00FE26CD" w:rsidRDefault="00067F8C" w:rsidP="00067F8C">
      <w:pPr>
        <w:pStyle w:val="H1"/>
        <w:ind w:right="1260"/>
      </w:pPr>
      <w:r>
        <w:tab/>
      </w:r>
      <w:r w:rsidR="00FE26CD">
        <w:t xml:space="preserve">II. </w:t>
      </w:r>
      <w:r>
        <w:tab/>
      </w:r>
      <w:r w:rsidR="00FE26CD">
        <w:t xml:space="preserve">Central Review Committee </w:t>
      </w:r>
    </w:p>
    <w:p w:rsidR="00FE26CD" w:rsidRPr="00067F8C" w:rsidRDefault="00FE26CD" w:rsidP="00067F8C">
      <w:pPr>
        <w:pStyle w:val="SingleTxt"/>
        <w:spacing w:after="0" w:line="120" w:lineRule="exact"/>
        <w:rPr>
          <w:sz w:val="10"/>
        </w:rPr>
      </w:pPr>
    </w:p>
    <w:p w:rsidR="00067F8C" w:rsidRPr="00067F8C" w:rsidRDefault="00067F8C" w:rsidP="00067F8C">
      <w:pPr>
        <w:pStyle w:val="SingleTxt"/>
        <w:spacing w:after="0" w:line="120" w:lineRule="exact"/>
        <w:rPr>
          <w:sz w:val="10"/>
        </w:rPr>
      </w:pPr>
    </w:p>
    <w:p w:rsidR="00FE26CD" w:rsidRDefault="00067F8C" w:rsidP="00067F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FE26CD">
        <w:t xml:space="preserve">Members </w:t>
      </w:r>
    </w:p>
    <w:p w:rsidR="00FE26CD" w:rsidRPr="005B788F" w:rsidRDefault="00FE26CD" w:rsidP="005B788F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080"/>
      </w:tblGrid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Mr. </w:t>
            </w:r>
            <w:proofErr w:type="spellStart"/>
            <w:r w:rsidRPr="00765C61">
              <w:t>Abuobaida</w:t>
            </w:r>
            <w:proofErr w:type="spellEnd"/>
            <w:r w:rsidRPr="00765C61">
              <w:t xml:space="preserve"> </w:t>
            </w:r>
            <w:proofErr w:type="spellStart"/>
            <w:r w:rsidRPr="00765C61">
              <w:t>Abubakr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Management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Mr. Bryan Black </w:t>
            </w:r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Safety and Security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Ms. Jennifer </w:t>
            </w:r>
            <w:proofErr w:type="spellStart"/>
            <w:r w:rsidRPr="00765C61">
              <w:t>Bramlette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Counter-Terrorism Committee Executive Directorate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David Brazier</w:t>
            </w:r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 xml:space="preserve">Department of Field Support 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Kieran Burns</w:t>
            </w:r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for General Assembly and Conference Management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Ms. Anna de Manuel</w:t>
            </w:r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for General Assembly and Conference Management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lastRenderedPageBreak/>
              <w:t>Ms. Svetlana Emelina-</w:t>
            </w:r>
            <w:proofErr w:type="spellStart"/>
            <w:r w:rsidRPr="00765C61">
              <w:t>Sarte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for General Assembly and Conference Management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Ari Gaitanis</w:t>
            </w:r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Public Information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Ms. Huda </w:t>
            </w:r>
            <w:proofErr w:type="spellStart"/>
            <w:r w:rsidRPr="00765C61">
              <w:t>Hannina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Field Support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Ms. Danielle </w:t>
            </w:r>
            <w:proofErr w:type="spellStart"/>
            <w:r w:rsidRPr="00765C61">
              <w:t>Henripin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for General Assembly and Conference Management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Ms. Maria </w:t>
            </w:r>
            <w:proofErr w:type="spellStart"/>
            <w:r w:rsidRPr="00765C61">
              <w:t>Kantamigu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Political Affairs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Ms. Monica Kaushal</w:t>
            </w:r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Management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Ms. Anne-Laure Kelly </w:t>
            </w:r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for General Assembly and Conference Management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Ms. Annamaria </w:t>
            </w:r>
            <w:proofErr w:type="spellStart"/>
            <w:r w:rsidRPr="00765C61">
              <w:t>Kis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Safety and Security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Wai Min Kwok</w:t>
            </w:r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 xml:space="preserve">Department of Economic and Social Affairs 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Mr. Hideki </w:t>
            </w:r>
            <w:proofErr w:type="spellStart"/>
            <w:r w:rsidRPr="00765C61">
              <w:t>Matsuno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Office for Disarmament Affairs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Mr. Alfred </w:t>
            </w:r>
            <w:proofErr w:type="spellStart"/>
            <w:r w:rsidRPr="00765C61">
              <w:t>Nabeta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 xml:space="preserve">Office for the Coordination of Humanitarian Affairs 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Ms. Vita </w:t>
            </w:r>
            <w:proofErr w:type="spellStart"/>
            <w:r w:rsidRPr="00765C61">
              <w:t>Tapiwa</w:t>
            </w:r>
            <w:proofErr w:type="spellEnd"/>
            <w:r w:rsidRPr="00765C61">
              <w:t xml:space="preserve"> </w:t>
            </w:r>
            <w:proofErr w:type="spellStart"/>
            <w:r w:rsidRPr="00765C61">
              <w:t>Onwuasoanya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Office of Legal Affairs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Mr. </w:t>
            </w:r>
            <w:proofErr w:type="spellStart"/>
            <w:r w:rsidRPr="00765C61">
              <w:t>Suranjan</w:t>
            </w:r>
            <w:proofErr w:type="spellEnd"/>
            <w:r w:rsidRPr="00765C61">
              <w:t xml:space="preserve"> Ray</w:t>
            </w:r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Management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Ms. Michelle Rockcliffe</w:t>
            </w:r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United Nations Joint Staff Pension Fund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Amit Kumar Singhal</w:t>
            </w:r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 xml:space="preserve">Department of Political Affairs 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Mr. Friedrich </w:t>
            </w:r>
            <w:proofErr w:type="spellStart"/>
            <w:r w:rsidRPr="00765C61">
              <w:t>Soltau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Economic and Social Affairs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Ms. Enrica Taddei</w:t>
            </w:r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Economic and Social Affairs</w:t>
            </w:r>
          </w:p>
        </w:tc>
      </w:tr>
      <w:tr w:rsidR="009E71CB" w:rsidRPr="00765C61" w:rsidTr="001611E2">
        <w:tc>
          <w:tcPr>
            <w:tcW w:w="324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Sergio Pires Vieira</w:t>
            </w:r>
          </w:p>
        </w:tc>
        <w:tc>
          <w:tcPr>
            <w:tcW w:w="4080" w:type="dxa"/>
            <w:shd w:val="clear" w:color="auto" w:fill="auto"/>
          </w:tcPr>
          <w:p w:rsidR="009E71CB" w:rsidRPr="00765C61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Economic and Social Affairs</w:t>
            </w:r>
          </w:p>
        </w:tc>
      </w:tr>
    </w:tbl>
    <w:p w:rsidR="005B788F" w:rsidRPr="005B788F" w:rsidRDefault="005B788F" w:rsidP="005B788F">
      <w:pPr>
        <w:pStyle w:val="SingleTxt"/>
        <w:spacing w:after="0" w:line="120" w:lineRule="exact"/>
        <w:rPr>
          <w:sz w:val="10"/>
        </w:rPr>
      </w:pPr>
    </w:p>
    <w:p w:rsidR="005B788F" w:rsidRPr="005B788F" w:rsidRDefault="005B788F" w:rsidP="005B788F">
      <w:pPr>
        <w:pStyle w:val="SingleTxt"/>
        <w:spacing w:after="0" w:line="120" w:lineRule="exact"/>
        <w:rPr>
          <w:sz w:val="10"/>
        </w:rPr>
      </w:pPr>
    </w:p>
    <w:p w:rsidR="00FE26CD" w:rsidRDefault="005B788F" w:rsidP="005B788F">
      <w:pPr>
        <w:pStyle w:val="H1"/>
        <w:ind w:right="1260"/>
      </w:pPr>
      <w:r>
        <w:tab/>
      </w:r>
      <w:r w:rsidR="00FE26CD">
        <w:t xml:space="preserve">III. </w:t>
      </w:r>
      <w:r>
        <w:tab/>
      </w:r>
      <w:r w:rsidR="00FE26CD">
        <w:t xml:space="preserve">Central Review Panel </w:t>
      </w:r>
    </w:p>
    <w:p w:rsidR="005B788F" w:rsidRPr="005B788F" w:rsidRDefault="005B788F" w:rsidP="005B788F">
      <w:pPr>
        <w:pStyle w:val="SingleTxt"/>
        <w:spacing w:after="0" w:line="120" w:lineRule="exact"/>
        <w:rPr>
          <w:sz w:val="10"/>
        </w:rPr>
      </w:pPr>
    </w:p>
    <w:p w:rsidR="005B788F" w:rsidRPr="005B788F" w:rsidRDefault="005B788F" w:rsidP="005B788F">
      <w:pPr>
        <w:pStyle w:val="SingleTxt"/>
        <w:spacing w:after="0" w:line="120" w:lineRule="exact"/>
        <w:rPr>
          <w:sz w:val="10"/>
        </w:rPr>
      </w:pPr>
    </w:p>
    <w:p w:rsidR="00FE26CD" w:rsidRDefault="005B788F" w:rsidP="005B788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FE26CD">
        <w:t xml:space="preserve">Members </w:t>
      </w:r>
    </w:p>
    <w:p w:rsidR="00FE26CD" w:rsidRPr="005B788F" w:rsidRDefault="00FE26CD" w:rsidP="005B788F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080"/>
      </w:tblGrid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Mr. Omar Ahmed Abdi </w:t>
            </w:r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International Civil Service Commission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Mr. Aliyu Abdulsalam</w:t>
            </w:r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Safety and Security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Ms. Aziza </w:t>
            </w:r>
            <w:proofErr w:type="spellStart"/>
            <w:r w:rsidRPr="00116F56">
              <w:t>Alkadash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for General Assembly and Conference Management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Mr. Alexi Araneta</w:t>
            </w:r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Management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Ms. Hélène Bray </w:t>
            </w:r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Safety and Security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Mr. Didier </w:t>
            </w:r>
            <w:proofErr w:type="spellStart"/>
            <w:r w:rsidRPr="00116F56">
              <w:t>Bruneel</w:t>
            </w:r>
            <w:proofErr w:type="spellEnd"/>
            <w:r w:rsidRPr="00116F56"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Management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Mr. </w:t>
            </w:r>
            <w:proofErr w:type="spellStart"/>
            <w:r w:rsidRPr="00116F56">
              <w:t>Rokas</w:t>
            </w:r>
            <w:proofErr w:type="spellEnd"/>
            <w:r w:rsidRPr="00116F56">
              <w:t xml:space="preserve"> </w:t>
            </w:r>
            <w:proofErr w:type="spellStart"/>
            <w:r w:rsidRPr="00116F56">
              <w:t>Butanavicius</w:t>
            </w:r>
            <w:proofErr w:type="spellEnd"/>
            <w:r w:rsidRPr="00116F56"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Peacekeeping Operations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Ms. Simona Maria </w:t>
            </w:r>
            <w:proofErr w:type="spellStart"/>
            <w:r w:rsidRPr="00116F56">
              <w:t>Chindea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Economic and Social Affairs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Ms. </w:t>
            </w:r>
            <w:proofErr w:type="spellStart"/>
            <w:r w:rsidRPr="00116F56">
              <w:t>Phillicia</w:t>
            </w:r>
            <w:proofErr w:type="spellEnd"/>
            <w:r w:rsidRPr="00116F56">
              <w:t xml:space="preserve"> DaCosta</w:t>
            </w:r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Economic and Social Affairs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F22519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rPr>
                <w:lang w:val="fr-FR"/>
              </w:rPr>
            </w:pPr>
            <w:r w:rsidRPr="00F22519">
              <w:rPr>
                <w:lang w:val="fr-FR"/>
              </w:rPr>
              <w:lastRenderedPageBreak/>
              <w:t>Ms. Cristina Dias Schulz-</w:t>
            </w:r>
            <w:proofErr w:type="spellStart"/>
            <w:r w:rsidRPr="00F22519">
              <w:rPr>
                <w:lang w:val="fr-FR"/>
              </w:rPr>
              <w:t>Langendorf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for General Assembly and Conference Management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Ms. Florence Fernando</w:t>
            </w:r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 xml:space="preserve">Office for the Coordination of Humanitarian Affairs 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Ms. Maya Michelle </w:t>
            </w:r>
            <w:proofErr w:type="spellStart"/>
            <w:r w:rsidRPr="00116F56">
              <w:t>Fridman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Office of Internal Oversight Services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Mr. Mario </w:t>
            </w:r>
            <w:proofErr w:type="spellStart"/>
            <w:r w:rsidRPr="00116F56">
              <w:t>Gatti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for General Assembly and Conference Management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Mr. Kyaw </w:t>
            </w:r>
            <w:proofErr w:type="spellStart"/>
            <w:r w:rsidRPr="00116F56">
              <w:t>Kyaw</w:t>
            </w:r>
            <w:proofErr w:type="spellEnd"/>
            <w:r w:rsidRPr="00116F56">
              <w:t xml:space="preserve"> Lay</w:t>
            </w:r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Economic and Social Affairs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Ms. Yuka </w:t>
            </w:r>
            <w:proofErr w:type="spellStart"/>
            <w:r w:rsidRPr="00116F56">
              <w:t>Matsudaira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Economic and Social Affairs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Mr. David McCreery </w:t>
            </w:r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Public Information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Ms. Bernadette </w:t>
            </w:r>
            <w:proofErr w:type="spellStart"/>
            <w:r w:rsidRPr="00116F56">
              <w:t>Mutirende</w:t>
            </w:r>
            <w:proofErr w:type="spellEnd"/>
            <w:r w:rsidRPr="00116F56"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Office of Legal Affairs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Ms. Valentina Popa</w:t>
            </w:r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Political Affairs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Ms. Swapnil Rai </w:t>
            </w:r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Peacekeeping Operations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Mr. </w:t>
            </w:r>
            <w:proofErr w:type="spellStart"/>
            <w:r w:rsidRPr="00116F56">
              <w:t>Dulana</w:t>
            </w:r>
            <w:proofErr w:type="spellEnd"/>
            <w:r w:rsidRPr="00116F56">
              <w:t xml:space="preserve"> </w:t>
            </w:r>
            <w:proofErr w:type="spellStart"/>
            <w:r w:rsidRPr="00116F56">
              <w:t>Thaminda</w:t>
            </w:r>
            <w:proofErr w:type="spellEnd"/>
            <w:r w:rsidRPr="00116F56">
              <w:t xml:space="preserve"> Ranaweera</w:t>
            </w:r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Safety and Security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Mr. Rajesh Sharma</w:t>
            </w:r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Management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Ms. Harumi Shibata Salazar</w:t>
            </w:r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Economic and Social Affairs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Ms. Pamela Wallace</w:t>
            </w:r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Management</w:t>
            </w:r>
          </w:p>
        </w:tc>
      </w:tr>
      <w:tr w:rsidR="009E71CB" w:rsidRPr="00116F56" w:rsidTr="001611E2">
        <w:tc>
          <w:tcPr>
            <w:tcW w:w="324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Mr. </w:t>
            </w:r>
            <w:proofErr w:type="spellStart"/>
            <w:r w:rsidRPr="00116F56">
              <w:t>Asim</w:t>
            </w:r>
            <w:proofErr w:type="spellEnd"/>
            <w:r w:rsidRPr="00116F56">
              <w:t xml:space="preserve"> Amer el Sheikh </w:t>
            </w:r>
            <w:r w:rsidRPr="00116F56">
              <w:br/>
              <w:t>Mahmoud Yousuf</w:t>
            </w:r>
          </w:p>
        </w:tc>
        <w:tc>
          <w:tcPr>
            <w:tcW w:w="4080" w:type="dxa"/>
            <w:shd w:val="clear" w:color="auto" w:fill="auto"/>
          </w:tcPr>
          <w:p w:rsidR="009E71CB" w:rsidRPr="00116F56" w:rsidRDefault="009E71CB" w:rsidP="00161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Field Support</w:t>
            </w:r>
          </w:p>
        </w:tc>
      </w:tr>
    </w:tbl>
    <w:p w:rsidR="005B788F" w:rsidRPr="005B788F" w:rsidRDefault="005B788F" w:rsidP="005B788F">
      <w:pPr>
        <w:pStyle w:val="SingleTxt"/>
        <w:spacing w:after="0" w:line="120" w:lineRule="exact"/>
        <w:rPr>
          <w:sz w:val="10"/>
        </w:rPr>
      </w:pPr>
    </w:p>
    <w:p w:rsidR="00FE26CD" w:rsidRDefault="00FE26CD" w:rsidP="00FE26CD">
      <w:pPr>
        <w:pStyle w:val="SingleTxt"/>
      </w:pPr>
      <w:r>
        <w:t>4.</w:t>
      </w:r>
      <w:r>
        <w:tab/>
        <w:t xml:space="preserve">The Assistant Secretary-General for Human Resources Management or designated representatives will serve as ex officio members of the Board, Committee and Panel. </w:t>
      </w:r>
    </w:p>
    <w:p w:rsidR="00FE26CD" w:rsidRDefault="00FE26CD" w:rsidP="00FE26CD">
      <w:pPr>
        <w:pStyle w:val="SingleTxt"/>
      </w:pPr>
      <w:r>
        <w:t>5.</w:t>
      </w:r>
      <w:r>
        <w:tab/>
        <w:t>The focal point for women or designated representatives will also participate in the Board, Committee and Panel as required, in an advisory capacity.</w:t>
      </w:r>
    </w:p>
    <w:p w:rsidR="009E71CB" w:rsidRPr="00BC554A" w:rsidRDefault="009E71CB" w:rsidP="009E71CB">
      <w:pPr>
        <w:pStyle w:val="SingleTxt"/>
        <w:rPr>
          <w:lang w:val="en-US"/>
        </w:rPr>
      </w:pPr>
      <w:r w:rsidRPr="00116F56">
        <w:rPr>
          <w:lang w:val="en-US"/>
        </w:rPr>
        <w:t>6.</w:t>
      </w:r>
      <w:r w:rsidRPr="00116F56">
        <w:rPr>
          <w:lang w:val="en-US"/>
        </w:rPr>
        <w:tab/>
        <w:t>Ms. Rebecca Page will serve as Secretary of the Central Review Board, Mr.</w:t>
      </w:r>
      <w:r>
        <w:rPr>
          <w:lang w:val="en-US"/>
        </w:rPr>
        <w:t> </w:t>
      </w:r>
      <w:proofErr w:type="spellStart"/>
      <w:r w:rsidRPr="00116F56">
        <w:rPr>
          <w:lang w:val="en-US"/>
        </w:rPr>
        <w:t>Petter</w:t>
      </w:r>
      <w:proofErr w:type="spellEnd"/>
      <w:r w:rsidRPr="00116F56">
        <w:rPr>
          <w:lang w:val="en-US"/>
        </w:rPr>
        <w:t xml:space="preserve"> </w:t>
      </w:r>
      <w:proofErr w:type="spellStart"/>
      <w:r w:rsidRPr="00116F56">
        <w:rPr>
          <w:lang w:val="en-US"/>
        </w:rPr>
        <w:t>Haaland</w:t>
      </w:r>
      <w:proofErr w:type="spellEnd"/>
      <w:r w:rsidRPr="00116F56">
        <w:rPr>
          <w:lang w:val="en-US"/>
        </w:rPr>
        <w:t xml:space="preserve"> will serve as Secretary of the Central Review Committee, and Ms. </w:t>
      </w:r>
      <w:proofErr w:type="spellStart"/>
      <w:r w:rsidRPr="00116F56">
        <w:rPr>
          <w:lang w:val="en-US"/>
        </w:rPr>
        <w:t>Nanayaa</w:t>
      </w:r>
      <w:proofErr w:type="spellEnd"/>
      <w:r w:rsidRPr="00116F56">
        <w:rPr>
          <w:lang w:val="en-US"/>
        </w:rPr>
        <w:t xml:space="preserve"> </w:t>
      </w:r>
      <w:proofErr w:type="spellStart"/>
      <w:r w:rsidRPr="00116F56">
        <w:rPr>
          <w:lang w:val="en-US"/>
        </w:rPr>
        <w:t>Kumi</w:t>
      </w:r>
      <w:proofErr w:type="spellEnd"/>
      <w:r w:rsidRPr="00116F56">
        <w:rPr>
          <w:lang w:val="en-US"/>
        </w:rPr>
        <w:t xml:space="preserve"> will serve as Secretary of the Central Review Panel.</w:t>
      </w:r>
    </w:p>
    <w:p w:rsidR="00FE26CD" w:rsidRDefault="00FE26CD" w:rsidP="00FE26CD">
      <w:pPr>
        <w:pStyle w:val="SingleTxt"/>
      </w:pPr>
      <w:r>
        <w:t>7.</w:t>
      </w:r>
      <w:r>
        <w:tab/>
        <w:t xml:space="preserve">The present circular supersedes information circular </w:t>
      </w:r>
      <w:r w:rsidRPr="007F3DBA">
        <w:t>ST/IC/2015/4</w:t>
      </w:r>
      <w:r>
        <w:t xml:space="preserve"> and Amend.1.</w:t>
      </w:r>
    </w:p>
    <w:p w:rsidR="00FE26CD" w:rsidRPr="00FE26CD" w:rsidRDefault="005B788F" w:rsidP="00FE26CD">
      <w:pPr>
        <w:pStyle w:val="SingleTxt"/>
      </w:pP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B8AC6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CHSU7N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</w:p>
    <w:sectPr w:rsidR="00FE26CD" w:rsidRPr="00FE26CD" w:rsidSect="00FE26CD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DE6" w:rsidRDefault="00A34DE6" w:rsidP="00AB1846">
      <w:pPr>
        <w:spacing w:line="240" w:lineRule="auto"/>
      </w:pPr>
      <w:r>
        <w:separator/>
      </w:r>
    </w:p>
  </w:endnote>
  <w:endnote w:type="continuationSeparator" w:id="0">
    <w:p w:rsidR="00A34DE6" w:rsidRDefault="00A34DE6" w:rsidP="00AB1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AB1846" w:rsidTr="00AB1846">
      <w:tc>
        <w:tcPr>
          <w:tcW w:w="5028" w:type="dxa"/>
          <w:shd w:val="clear" w:color="auto" w:fill="auto"/>
        </w:tcPr>
        <w:p w:rsidR="00AB1846" w:rsidRPr="00AB1846" w:rsidRDefault="00AB1846" w:rsidP="00AB1846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2067A">
            <w:rPr>
              <w:b w:val="0"/>
              <w:w w:val="103"/>
              <w:sz w:val="14"/>
            </w:rPr>
            <w:t>17-03791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AB1846" w:rsidRPr="00AB1846" w:rsidRDefault="00AB1846" w:rsidP="00AB1846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34991">
            <w:rPr>
              <w:w w:val="103"/>
            </w:rPr>
            <w:t>4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34991"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:rsidR="00AB1846" w:rsidRPr="00AB1846" w:rsidRDefault="00AB1846" w:rsidP="00AB1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AB1846" w:rsidTr="00AB1846">
      <w:tc>
        <w:tcPr>
          <w:tcW w:w="5028" w:type="dxa"/>
          <w:shd w:val="clear" w:color="auto" w:fill="auto"/>
        </w:tcPr>
        <w:p w:rsidR="00AB1846" w:rsidRPr="00AB1846" w:rsidRDefault="00AB1846" w:rsidP="00AB1846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34991"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34991"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AB1846" w:rsidRPr="00AB1846" w:rsidRDefault="00AB1846" w:rsidP="00AB1846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2067A">
            <w:rPr>
              <w:b w:val="0"/>
              <w:w w:val="103"/>
              <w:sz w:val="14"/>
            </w:rPr>
            <w:t>17-03791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AB1846" w:rsidRPr="00AB1846" w:rsidRDefault="00AB1846" w:rsidP="00AB18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AB1846" w:rsidTr="00AB1846">
      <w:tc>
        <w:tcPr>
          <w:tcW w:w="3801" w:type="dxa"/>
        </w:tcPr>
        <w:p w:rsidR="00AB1846" w:rsidRDefault="00AB1846" w:rsidP="00AB1846">
          <w:pPr>
            <w:pStyle w:val="ReleaseDate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35DAC1A6" wp14:editId="2443D1C0">
                <wp:simplePos x="0" y="0"/>
                <wp:positionH relativeFrom="column">
                  <wp:posOffset>5541010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5" name="Picture 5" descr="http://undocs.org/m2/QRCode2.ashx?DS=ST/IC/2017/13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ST/IC/2017/13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17-03791 (</w:t>
          </w:r>
          <w:proofErr w:type="gramStart"/>
          <w:r>
            <w:t xml:space="preserve">E)   </w:t>
          </w:r>
          <w:proofErr w:type="gramEnd"/>
          <w:r>
            <w:t xml:space="preserve"> 1</w:t>
          </w:r>
          <w:r w:rsidR="00AE1CBE">
            <w:t>3</w:t>
          </w:r>
          <w:r>
            <w:t xml:space="preserve">0317    </w:t>
          </w:r>
        </w:p>
        <w:p w:rsidR="00AB1846" w:rsidRPr="00AB1846" w:rsidRDefault="00AB1846" w:rsidP="00AB1846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*1703791*</w:t>
          </w:r>
        </w:p>
      </w:tc>
      <w:tc>
        <w:tcPr>
          <w:tcW w:w="5028" w:type="dxa"/>
        </w:tcPr>
        <w:p w:rsidR="00AB1846" w:rsidRDefault="00AB1846" w:rsidP="00AB1846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zh-CN"/>
            </w:rPr>
            <w:drawing>
              <wp:inline distT="0" distB="0" distL="0" distR="0" wp14:anchorId="58D2816C" wp14:editId="1EBC01CD">
                <wp:extent cx="929642" cy="231648"/>
                <wp:effectExtent l="0" t="0" r="3810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B1846" w:rsidRPr="00AB1846" w:rsidRDefault="00AB1846" w:rsidP="00AB184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DE6" w:rsidRDefault="00A34DE6" w:rsidP="00AB1846">
      <w:pPr>
        <w:spacing w:line="240" w:lineRule="auto"/>
      </w:pPr>
      <w:r>
        <w:separator/>
      </w:r>
    </w:p>
  </w:footnote>
  <w:footnote w:type="continuationSeparator" w:id="0">
    <w:p w:rsidR="00A34DE6" w:rsidRDefault="00A34DE6" w:rsidP="00AB18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AB1846" w:rsidTr="00AB1846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B1846" w:rsidRPr="00AB1846" w:rsidRDefault="00AB1846" w:rsidP="00AB184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2067A">
            <w:rPr>
              <w:b/>
            </w:rPr>
            <w:t>ST/IC/2017/13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AB1846" w:rsidRDefault="00AB1846" w:rsidP="00AB1846">
          <w:pPr>
            <w:pStyle w:val="Header"/>
          </w:pPr>
        </w:p>
      </w:tc>
    </w:tr>
  </w:tbl>
  <w:p w:rsidR="00AB1846" w:rsidRPr="00AB1846" w:rsidRDefault="002C73BC" w:rsidP="00AB1846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8980" o:spid="_x0000_s2050" type="#_x0000_t136" style="position:absolute;margin-left:0;margin-top:0;width:567.5pt;height:12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OLISH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AB1846" w:rsidTr="00AB1846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B1846" w:rsidRDefault="00AB1846" w:rsidP="00AB1846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AB1846" w:rsidRPr="00AB1846" w:rsidRDefault="00AB1846" w:rsidP="00AB184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2067A">
            <w:rPr>
              <w:b/>
            </w:rPr>
            <w:t>ST/IC/2017/13</w:t>
          </w:r>
          <w:r>
            <w:rPr>
              <w:b/>
            </w:rPr>
            <w:fldChar w:fldCharType="end"/>
          </w:r>
        </w:p>
      </w:tc>
    </w:tr>
  </w:tbl>
  <w:p w:rsidR="00AB1846" w:rsidRPr="00AB1846" w:rsidRDefault="002C73BC" w:rsidP="00AB1846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8981" o:spid="_x0000_s2051" type="#_x0000_t136" style="position:absolute;margin-left:0;margin-top:0;width:567.5pt;height:126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OLISH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AB1846" w:rsidTr="00AB1846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B1846" w:rsidRDefault="00AB1846" w:rsidP="00AB1846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B1846" w:rsidRPr="00AB1846" w:rsidRDefault="00AB1846" w:rsidP="00AB184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B1846" w:rsidRDefault="00AB1846" w:rsidP="00AB1846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AB1846" w:rsidRPr="00AB1846" w:rsidRDefault="00AB1846" w:rsidP="00AB1846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/IC/2017/13</w:t>
          </w:r>
        </w:p>
      </w:tc>
    </w:tr>
    <w:tr w:rsidR="00AB1846" w:rsidRPr="00AB1846" w:rsidTr="00AB1846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1846" w:rsidRPr="00AB1846" w:rsidRDefault="00AB1846" w:rsidP="00AB184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zh-CN"/>
            </w:rPr>
            <w:drawing>
              <wp:inline distT="0" distB="0" distL="0" distR="0" wp14:anchorId="49F856EB" wp14:editId="572B5EA5">
                <wp:extent cx="713232" cy="597103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1846" w:rsidRPr="00AB1846" w:rsidRDefault="00AB1846" w:rsidP="00AB1846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1846" w:rsidRPr="00AB1846" w:rsidRDefault="00AB1846" w:rsidP="00AB1846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1846" w:rsidRDefault="00AB1846" w:rsidP="00067F8C">
          <w:pPr>
            <w:pStyle w:val="Publication"/>
            <w:spacing w:before="240"/>
            <w:rPr>
              <w:color w:val="010000"/>
            </w:rPr>
          </w:pPr>
        </w:p>
        <w:p w:rsidR="00AB1846" w:rsidRDefault="00AB1846" w:rsidP="00AB1846">
          <w:r>
            <w:t>3 March 2017</w:t>
          </w:r>
        </w:p>
        <w:p w:rsidR="009E71CB" w:rsidRDefault="009E71CB" w:rsidP="00AB1846"/>
        <w:p w:rsidR="009E71CB" w:rsidRDefault="009E71CB" w:rsidP="00AB1846"/>
        <w:p w:rsidR="009E71CB" w:rsidRDefault="009E71CB" w:rsidP="00AB1846"/>
        <w:p w:rsidR="009E71CB" w:rsidRDefault="009E71CB" w:rsidP="00AB1846"/>
        <w:p w:rsidR="009E71CB" w:rsidRDefault="009E71CB" w:rsidP="00AB1846"/>
        <w:p w:rsidR="009E71CB" w:rsidRPr="009E71CB" w:rsidRDefault="009E71CB" w:rsidP="00AB1846">
          <w:pPr>
            <w:rPr>
              <w:color w:val="0000FF"/>
            </w:rPr>
          </w:pPr>
          <w:r w:rsidRPr="009E71CB">
            <w:rPr>
              <w:color w:val="0000FF"/>
            </w:rPr>
            <w:t>(</w:t>
          </w:r>
          <w:r w:rsidRPr="009E71CB">
            <w:rPr>
              <w:i/>
              <w:iCs/>
              <w:color w:val="0000FF"/>
            </w:rPr>
            <w:t>amended text</w:t>
          </w:r>
          <w:r w:rsidRPr="009E71CB">
            <w:rPr>
              <w:color w:val="0000FF"/>
            </w:rPr>
            <w:t>)</w:t>
          </w:r>
        </w:p>
        <w:p w:rsidR="00AB1846" w:rsidRPr="00AB1846" w:rsidRDefault="00AB1846" w:rsidP="00AB1846"/>
      </w:tc>
    </w:tr>
  </w:tbl>
  <w:p w:rsidR="00AB1846" w:rsidRPr="00AB1846" w:rsidRDefault="002C73BC" w:rsidP="00AB1846">
    <w:pPr>
      <w:pStyle w:val="Header"/>
      <w:rPr>
        <w:sz w:val="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8979" o:spid="_x0000_s2049" type="#_x0000_t136" style="position:absolute;margin-left:0;margin-top:0;width:567.5pt;height:126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OLISH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703791*"/>
    <w:docVar w:name="CreationDt" w:val="10/03/2017 3:35: PM"/>
    <w:docVar w:name="DocCategory" w:val="Doc"/>
    <w:docVar w:name="DocType" w:val="Final"/>
    <w:docVar w:name="DutyStation" w:val="New York"/>
    <w:docVar w:name="FooterJN" w:val="17-03791"/>
    <w:docVar w:name="jobn" w:val="17-03791 (E)"/>
    <w:docVar w:name="jobnDT" w:val="17-03791 (E)   100317"/>
    <w:docVar w:name="jobnDTDT" w:val="17-03791 (E)   100317   100317"/>
    <w:docVar w:name="JobNo" w:val="1703791E"/>
    <w:docVar w:name="JobNo2" w:val="1706112E"/>
    <w:docVar w:name="LocalDrive" w:val="0"/>
    <w:docVar w:name="OandT" w:val=" "/>
    <w:docVar w:name="sss1" w:val="ST/IC/2017/13"/>
    <w:docVar w:name="sss2" w:val="-"/>
    <w:docVar w:name="Symbol1" w:val="ST/IC/2017/13"/>
    <w:docVar w:name="Symbol2" w:val="-"/>
  </w:docVars>
  <w:rsids>
    <w:rsidRoot w:val="005C19AC"/>
    <w:rsid w:val="00026F36"/>
    <w:rsid w:val="00051DC1"/>
    <w:rsid w:val="00067F8C"/>
    <w:rsid w:val="000C2743"/>
    <w:rsid w:val="001A7865"/>
    <w:rsid w:val="002470E1"/>
    <w:rsid w:val="002C73BC"/>
    <w:rsid w:val="005305E3"/>
    <w:rsid w:val="0053485F"/>
    <w:rsid w:val="005B788F"/>
    <w:rsid w:val="005C19AC"/>
    <w:rsid w:val="00615F8C"/>
    <w:rsid w:val="007F3DBA"/>
    <w:rsid w:val="008635F4"/>
    <w:rsid w:val="008800F1"/>
    <w:rsid w:val="008C54BD"/>
    <w:rsid w:val="009E71CB"/>
    <w:rsid w:val="00A34DE6"/>
    <w:rsid w:val="00AB1846"/>
    <w:rsid w:val="00AE1CBE"/>
    <w:rsid w:val="00B45A34"/>
    <w:rsid w:val="00D1517C"/>
    <w:rsid w:val="00D93C6F"/>
    <w:rsid w:val="00E2067A"/>
    <w:rsid w:val="00E34991"/>
    <w:rsid w:val="00F05959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B495C3"/>
  <w15:docId w15:val="{87730E7D-C35F-4B96-8873-07BCFEA0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743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0C274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0C2743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C2743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0C2743"/>
    <w:rPr>
      <w:b/>
      <w:lang w:val="en-US"/>
    </w:rPr>
  </w:style>
  <w:style w:type="paragraph" w:customStyle="1" w:styleId="H4">
    <w:name w:val="_ H_4"/>
    <w:basedOn w:val="Normal"/>
    <w:next w:val="Normal"/>
    <w:rsid w:val="000C274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0C274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0C2743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0C2743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0C274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C2743"/>
    <w:pPr>
      <w:ind w:left="1267" w:right="1267"/>
    </w:pPr>
  </w:style>
  <w:style w:type="paragraph" w:customStyle="1" w:styleId="SingleTxt">
    <w:name w:val="__Single Txt"/>
    <w:basedOn w:val="Normal"/>
    <w:rsid w:val="000C274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0C2743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TitleH1">
    <w:name w:val="Title_H1"/>
    <w:basedOn w:val="H1"/>
    <w:next w:val="SingleTxt"/>
    <w:qFormat/>
    <w:rsid w:val="000C2743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0C2743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0C2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2743"/>
    <w:rPr>
      <w:rFonts w:ascii="Tahoma" w:hAnsi="Tahoma" w:cs="Tahoma"/>
      <w:spacing w:val="4"/>
      <w:w w:val="103"/>
      <w:kern w:val="14"/>
      <w:sz w:val="16"/>
      <w:szCs w:val="16"/>
    </w:rPr>
  </w:style>
  <w:style w:type="paragraph" w:customStyle="1" w:styleId="Bullet1">
    <w:name w:val="Bullet 1"/>
    <w:basedOn w:val="Normal"/>
    <w:qFormat/>
    <w:rsid w:val="000C2743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0C2743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0C2743"/>
    <w:rPr>
      <w:sz w:val="6"/>
    </w:rPr>
  </w:style>
  <w:style w:type="paragraph" w:customStyle="1" w:styleId="Distribution">
    <w:name w:val="Distribution"/>
    <w:next w:val="Normal"/>
    <w:rsid w:val="000C2743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EndnoteReference">
    <w:name w:val="endnote reference"/>
    <w:semiHidden/>
    <w:rsid w:val="000C274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0C2743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0C2743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EndnoteText">
    <w:name w:val="endnote text"/>
    <w:basedOn w:val="FootnoteText"/>
    <w:link w:val="EndnoteTextChar"/>
    <w:semiHidden/>
    <w:rsid w:val="000C2743"/>
  </w:style>
  <w:style w:type="character" w:customStyle="1" w:styleId="EndnoteTextChar">
    <w:name w:val="Endnote Text Char"/>
    <w:basedOn w:val="DefaultParagraphFont"/>
    <w:link w:val="EndnoteText"/>
    <w:semiHidden/>
    <w:rsid w:val="000C2743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Footer">
    <w:name w:val="footer"/>
    <w:link w:val="FooterChar"/>
    <w:rsid w:val="000C274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0C2743"/>
    <w:rPr>
      <w:rFonts w:ascii="Times New Roman" w:hAnsi="Times New Roman" w:cs="Times New Roman"/>
      <w:b/>
      <w:noProof/>
      <w:sz w:val="17"/>
      <w:szCs w:val="20"/>
      <w:lang w:val="en-US"/>
    </w:rPr>
  </w:style>
  <w:style w:type="character" w:styleId="FootnoteReference">
    <w:name w:val="footnote reference"/>
    <w:semiHidden/>
    <w:rsid w:val="000C274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link w:val="HeaderChar"/>
    <w:rsid w:val="000C274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C2743"/>
    <w:rPr>
      <w:rFonts w:ascii="Times New Roman" w:hAnsi="Times New Roman" w:cs="Times New Roman"/>
      <w:noProof/>
      <w:sz w:val="17"/>
      <w:szCs w:val="20"/>
      <w:lang w:val="en-US"/>
    </w:rPr>
  </w:style>
  <w:style w:type="character" w:styleId="Hyperlink">
    <w:name w:val="Hyperlink"/>
    <w:basedOn w:val="DefaultParagraphFont"/>
    <w:rsid w:val="000C2743"/>
    <w:rPr>
      <w:color w:val="0000FF"/>
      <w:u w:val="none"/>
    </w:rPr>
  </w:style>
  <w:style w:type="character" w:styleId="LineNumber">
    <w:name w:val="line number"/>
    <w:rsid w:val="000C2743"/>
    <w:rPr>
      <w:sz w:val="14"/>
    </w:rPr>
  </w:style>
  <w:style w:type="paragraph" w:customStyle="1" w:styleId="Original">
    <w:name w:val="Original"/>
    <w:next w:val="Normal"/>
    <w:rsid w:val="000C2743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PlainText">
    <w:name w:val="Plain Text"/>
    <w:basedOn w:val="Normal"/>
    <w:link w:val="PlainTextChar"/>
    <w:rsid w:val="000C2743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0C2743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0C2743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ReleaseDate">
    <w:name w:val="Release Date"/>
    <w:next w:val="Footer"/>
    <w:rsid w:val="000C2743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0C2743"/>
  </w:style>
  <w:style w:type="paragraph" w:customStyle="1" w:styleId="Small">
    <w:name w:val="Small"/>
    <w:basedOn w:val="Normal"/>
    <w:next w:val="Normal"/>
    <w:rsid w:val="000C2743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0C2743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0C2743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0C2743"/>
    <w:pPr>
      <w:ind w:left="1267" w:right="1267" w:hanging="1267"/>
    </w:pPr>
  </w:style>
  <w:style w:type="paragraph" w:customStyle="1" w:styleId="TitleH2">
    <w:name w:val="Title_H2"/>
    <w:basedOn w:val="H23"/>
    <w:qFormat/>
    <w:rsid w:val="000C2743"/>
  </w:style>
  <w:style w:type="paragraph" w:customStyle="1" w:styleId="XLarge">
    <w:name w:val="XLarge"/>
    <w:basedOn w:val="HM"/>
    <w:rsid w:val="000C2743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8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846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846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788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Veronica Hoyos</cp:lastModifiedBy>
  <cp:revision>3</cp:revision>
  <cp:lastPrinted>2017-03-13T15:46:00Z</cp:lastPrinted>
  <dcterms:created xsi:type="dcterms:W3CDTF">2019-02-26T16:44:00Z</dcterms:created>
  <dcterms:modified xsi:type="dcterms:W3CDTF">2019-02-26T16:45:00Z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1703791</vt:lpwstr>
  </property>
  <property fmtid="{D5CDD505-2E9C-101B-9397-08002B2CF9AE}" pid="3" name="ODSRefJobNo">
    <vt:lpwstr>1706112E</vt:lpwstr>
  </property>
  <property fmtid="{D5CDD505-2E9C-101B-9397-08002B2CF9AE}" pid="4" name="Symbol1">
    <vt:lpwstr>ST/IC/2017/13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Release Date">
    <vt:lpwstr>100317</vt:lpwstr>
  </property>
  <property fmtid="{D5CDD505-2E9C-101B-9397-08002B2CF9AE}" pid="8" name="Comment">
    <vt:lpwstr/>
  </property>
  <property fmtid="{D5CDD505-2E9C-101B-9397-08002B2CF9AE}" pid="9" name="DraftPages">
    <vt:lpwstr>4</vt:lpwstr>
  </property>
  <property fmtid="{D5CDD505-2E9C-101B-9397-08002B2CF9AE}" pid="10" name="Operator">
    <vt:lpwstr>DN (f)</vt:lpwstr>
  </property>
</Properties>
</file>